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caps/>
          <w:kern w:val="2"/>
          <w:sz w:val="32"/>
        </w:rPr>
        <w:id w:val="706141329"/>
        <w:docPartObj>
          <w:docPartGallery w:val="autotext"/>
        </w:docPartObj>
      </w:sdtPr>
      <w:sdtEndPr>
        <w:rPr>
          <w:rFonts w:asciiTheme="majorHAnsi" w:hAnsiTheme="majorHAnsi" w:eastAsiaTheme="majorEastAsia" w:cstheme="majorBidi"/>
          <w:caps w:val="0"/>
          <w:kern w:val="2"/>
          <w:sz w:val="80"/>
          <w:szCs w:val="80"/>
        </w:rPr>
      </w:sdtEndPr>
      <w:sdtContent>
        <w:tbl>
          <w:tblPr>
            <w:tblStyle w:val="8"/>
            <w:tblW w:w="9174" w:type="dxa"/>
            <w:jc w:val="center"/>
            <w:tblInd w:w="0" w:type="dxa"/>
            <w:tblLayout w:type="fixed"/>
            <w:tblCellMar>
              <w:top w:w="0" w:type="dxa"/>
              <w:left w:w="108" w:type="dxa"/>
              <w:bottom w:w="0" w:type="dxa"/>
              <w:right w:w="108" w:type="dxa"/>
            </w:tblCellMar>
          </w:tblPr>
          <w:tblGrid>
            <w:gridCol w:w="9174"/>
          </w:tblGrid>
          <w:tr>
            <w:tblPrEx>
              <w:tblLayout w:type="fixed"/>
              <w:tblCellMar>
                <w:top w:w="0" w:type="dxa"/>
                <w:left w:w="108" w:type="dxa"/>
                <w:bottom w:w="0" w:type="dxa"/>
                <w:right w:w="108" w:type="dxa"/>
              </w:tblCellMar>
            </w:tblPrEx>
            <w:trPr>
              <w:trHeight w:val="2880" w:hRule="atLeast"/>
              <w:jc w:val="center"/>
            </w:trPr>
            <w:tc>
              <w:tcPr>
                <w:tcW w:w="9174" w:type="dxa"/>
              </w:tcPr>
              <w:p>
                <w:pPr>
                  <w:pStyle w:val="21"/>
                  <w:jc w:val="center"/>
                  <w:rPr>
                    <w:rFonts w:asciiTheme="majorHAnsi" w:hAnsiTheme="majorHAnsi" w:eastAsiaTheme="majorEastAsia" w:cstheme="majorBidi"/>
                    <w:caps/>
                  </w:rPr>
                </w:pPr>
              </w:p>
            </w:tc>
          </w:tr>
          <w:tr>
            <w:tblPrEx>
              <w:tblLayout w:type="fixed"/>
              <w:tblCellMar>
                <w:top w:w="0" w:type="dxa"/>
                <w:left w:w="108" w:type="dxa"/>
                <w:bottom w:w="0" w:type="dxa"/>
                <w:right w:w="108" w:type="dxa"/>
              </w:tblCellMar>
            </w:tblPrEx>
            <w:trPr>
              <w:trHeight w:val="1440" w:hRule="atLeast"/>
              <w:jc w:val="center"/>
            </w:trPr>
            <w:sdt>
              <w:sdtPr>
                <w:rPr>
                  <w:rFonts w:asciiTheme="majorHAnsi" w:hAnsiTheme="majorHAnsi" w:eastAsiaTheme="majorEastAsia" w:cstheme="majorBidi"/>
                  <w:b/>
                  <w:sz w:val="56"/>
                  <w:szCs w:val="80"/>
                </w:rPr>
                <w:alias w:val="标题"/>
                <w:id w:val="15524250"/>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b/>
                  <w:sz w:val="56"/>
                  <w:szCs w:val="80"/>
                </w:rPr>
              </w:sdtEndPr>
              <w:sdtContent>
                <w:tc>
                  <w:tcPr>
                    <w:tcW w:w="9174" w:type="dxa"/>
                    <w:tcBorders>
                      <w:bottom w:val="single" w:color="4F81BD" w:themeColor="accent1" w:sz="4" w:space="0"/>
                    </w:tcBorders>
                    <w:vAlign w:val="center"/>
                  </w:tcPr>
                  <w:p>
                    <w:pPr>
                      <w:pStyle w:val="21"/>
                      <w:jc w:val="center"/>
                      <w:rPr>
                        <w:rFonts w:asciiTheme="majorHAnsi" w:hAnsiTheme="majorHAnsi" w:eastAsiaTheme="majorEastAsia" w:cstheme="majorBidi"/>
                        <w:sz w:val="80"/>
                        <w:szCs w:val="80"/>
                      </w:rPr>
                    </w:pPr>
                    <w:r>
                      <w:rPr>
                        <w:rFonts w:hint="eastAsia" w:asciiTheme="majorHAnsi" w:hAnsiTheme="majorHAnsi" w:eastAsiaTheme="majorEastAsia" w:cstheme="majorBidi"/>
                        <w:b/>
                        <w:sz w:val="56"/>
                        <w:szCs w:val="80"/>
                        <w:lang w:val="en-US" w:eastAsia="zh-CN"/>
                      </w:rPr>
                      <w:t>白城铁路运输法院</w:t>
                    </w:r>
                  </w:p>
                </w:tc>
              </w:sdtContent>
            </w:sdt>
          </w:tr>
          <w:tr>
            <w:tblPrEx>
              <w:tblLayout w:type="fixed"/>
              <w:tblCellMar>
                <w:top w:w="0" w:type="dxa"/>
                <w:left w:w="108" w:type="dxa"/>
                <w:bottom w:w="0" w:type="dxa"/>
                <w:right w:w="108" w:type="dxa"/>
              </w:tblCellMar>
            </w:tblPrEx>
            <w:trPr>
              <w:trHeight w:val="720" w:hRule="atLeast"/>
              <w:jc w:val="center"/>
            </w:trPr>
            <w:sdt>
              <w:sdtPr>
                <w:rPr>
                  <w:rFonts w:asciiTheme="majorHAnsi" w:hAnsiTheme="majorHAnsi" w:eastAsiaTheme="majorEastAsia" w:cstheme="majorBidi"/>
                  <w:b/>
                  <w:sz w:val="48"/>
                  <w:szCs w:val="44"/>
                </w:rPr>
                <w:alias w:val="副标题"/>
                <w:id w:val="15524255"/>
                <w15:dataBinding w:prefixMappings="xmlns:ns0='http://schemas.openxmlformats.org/package/2006/metadata/core-properties' xmlns:ns1='http://purl.org/dc/elements/1.1/'" w:xpath="/ns0:coreProperties[1]/ns1:subject[1]" w:storeItemID="{6C3C8BC8-F283-45AE-878A-BAB7291924A1}"/>
                <w:text/>
              </w:sdtPr>
              <w:sdtEndPr>
                <w:rPr>
                  <w:rFonts w:asciiTheme="majorHAnsi" w:hAnsiTheme="majorHAnsi" w:eastAsiaTheme="majorEastAsia" w:cstheme="majorBidi"/>
                  <w:b/>
                  <w:sz w:val="48"/>
                  <w:szCs w:val="44"/>
                </w:rPr>
              </w:sdtEndPr>
              <w:sdtContent>
                <w:tc>
                  <w:tcPr>
                    <w:tcW w:w="9174" w:type="dxa"/>
                    <w:tcBorders>
                      <w:top w:val="single" w:color="4F81BD" w:themeColor="accent1" w:sz="4" w:space="0"/>
                    </w:tcBorders>
                    <w:vAlign w:val="center"/>
                  </w:tcPr>
                  <w:p>
                    <w:pPr>
                      <w:pStyle w:val="21"/>
                      <w:jc w:val="center"/>
                      <w:rPr>
                        <w:rFonts w:asciiTheme="majorHAnsi" w:hAnsiTheme="majorHAnsi" w:eastAsiaTheme="majorEastAsia" w:cstheme="majorBidi"/>
                        <w:b/>
                        <w:sz w:val="44"/>
                        <w:szCs w:val="44"/>
                      </w:rPr>
                    </w:pPr>
                    <w:r>
                      <w:rPr>
                        <w:rFonts w:hint="eastAsia" w:asciiTheme="majorHAnsi" w:hAnsiTheme="majorHAnsi" w:eastAsiaTheme="majorEastAsia" w:cstheme="majorBidi"/>
                        <w:b/>
                        <w:sz w:val="48"/>
                        <w:szCs w:val="44"/>
                        <w:lang w:eastAsia="zh-CN"/>
                      </w:rPr>
                      <w:t>2018年第四季度审判态势分析</w:t>
                    </w:r>
                  </w:p>
                </w:tc>
              </w:sdtContent>
            </w:sdt>
          </w:tr>
          <w:tr>
            <w:tblPrEx>
              <w:tblLayout w:type="fixed"/>
              <w:tblCellMar>
                <w:top w:w="0" w:type="dxa"/>
                <w:left w:w="108" w:type="dxa"/>
                <w:bottom w:w="0" w:type="dxa"/>
                <w:right w:w="108" w:type="dxa"/>
              </w:tblCellMar>
            </w:tblPrEx>
            <w:trPr>
              <w:trHeight w:val="360" w:hRule="atLeast"/>
              <w:jc w:val="center"/>
            </w:trPr>
            <w:tc>
              <w:tcPr>
                <w:tcW w:w="9174" w:type="dxa"/>
                <w:vAlign w:val="center"/>
              </w:tcPr>
              <w:p>
                <w:pPr>
                  <w:pStyle w:val="21"/>
                  <w:jc w:val="center"/>
                </w:pPr>
              </w:p>
            </w:tc>
          </w:tr>
          <w:tr>
            <w:tblPrEx>
              <w:tblLayout w:type="fixed"/>
              <w:tblCellMar>
                <w:top w:w="0" w:type="dxa"/>
                <w:left w:w="108" w:type="dxa"/>
                <w:bottom w:w="0" w:type="dxa"/>
                <w:right w:w="108" w:type="dxa"/>
              </w:tblCellMar>
            </w:tblPrEx>
            <w:trPr>
              <w:trHeight w:val="360" w:hRule="atLeast"/>
              <w:jc w:val="center"/>
            </w:trPr>
            <w:tc>
              <w:tcPr>
                <w:tcW w:w="9174" w:type="dxa"/>
                <w:vAlign w:val="center"/>
              </w:tcPr>
              <w:p>
                <w:pPr>
                  <w:pStyle w:val="21"/>
                  <w:jc w:val="center"/>
                  <w:rPr>
                    <w:b/>
                    <w:bCs/>
                  </w:rPr>
                </w:pPr>
              </w:p>
            </w:tc>
          </w:tr>
          <w:tr>
            <w:tblPrEx>
              <w:tblLayout w:type="fixed"/>
              <w:tblCellMar>
                <w:top w:w="0" w:type="dxa"/>
                <w:left w:w="108" w:type="dxa"/>
                <w:bottom w:w="0" w:type="dxa"/>
                <w:right w:w="108" w:type="dxa"/>
              </w:tblCellMar>
            </w:tblPrEx>
            <w:trPr>
              <w:trHeight w:val="360" w:hRule="atLeast"/>
              <w:jc w:val="center"/>
            </w:trPr>
            <w:tc>
              <w:tcPr>
                <w:tcW w:w="9174" w:type="dxa"/>
                <w:vAlign w:val="center"/>
              </w:tcPr>
              <w:p>
                <w:pPr>
                  <w:pStyle w:val="21"/>
                  <w:jc w:val="center"/>
                  <w:rPr>
                    <w:b/>
                    <w:bCs/>
                  </w:rPr>
                </w:pPr>
              </w:p>
            </w:tc>
          </w:tr>
        </w:tbl>
        <w:p/>
        <w:p/>
        <w:p/>
        <w:p>
          <w:pPr>
            <w:widowControl/>
            <w:jc w:val="center"/>
            <w:rPr>
              <w:rFonts w:asciiTheme="majorHAnsi" w:hAnsiTheme="majorHAnsi" w:eastAsiaTheme="majorEastAsia" w:cstheme="majorBidi"/>
              <w:kern w:val="0"/>
              <w:sz w:val="22"/>
              <w:szCs w:val="80"/>
            </w:rPr>
          </w:pPr>
        </w:p>
        <w:p>
          <w:pPr>
            <w:widowControl/>
            <w:jc w:val="center"/>
            <w:rPr>
              <w:rFonts w:asciiTheme="majorHAnsi" w:hAnsiTheme="majorHAnsi" w:eastAsiaTheme="majorEastAsia" w:cstheme="majorBidi"/>
              <w:kern w:val="0"/>
              <w:sz w:val="22"/>
              <w:szCs w:val="80"/>
            </w:rPr>
          </w:pPr>
        </w:p>
        <w:p>
          <w:pPr>
            <w:widowControl/>
            <w:jc w:val="center"/>
            <w:rPr>
              <w:rFonts w:asciiTheme="majorHAnsi" w:hAnsiTheme="majorHAnsi" w:eastAsiaTheme="majorEastAsia" w:cstheme="majorBidi"/>
              <w:kern w:val="0"/>
              <w:sz w:val="22"/>
              <w:szCs w:val="80"/>
            </w:rPr>
          </w:pPr>
        </w:p>
        <w:p>
          <w:pPr>
            <w:widowControl/>
            <w:jc w:val="center"/>
            <w:rPr>
              <w:rFonts w:asciiTheme="majorHAnsi" w:hAnsiTheme="majorHAnsi" w:eastAsiaTheme="majorEastAsia" w:cstheme="majorBidi"/>
              <w:kern w:val="0"/>
              <w:sz w:val="22"/>
              <w:szCs w:val="80"/>
            </w:rPr>
          </w:pPr>
        </w:p>
        <w:p>
          <w:pPr>
            <w:widowControl/>
            <w:jc w:val="center"/>
            <w:rPr>
              <w:rFonts w:asciiTheme="majorHAnsi" w:hAnsiTheme="majorHAnsi" w:eastAsiaTheme="majorEastAsia" w:cstheme="majorBidi"/>
              <w:kern w:val="0"/>
              <w:sz w:val="22"/>
              <w:szCs w:val="80"/>
            </w:rPr>
          </w:pPr>
        </w:p>
        <w:p>
          <w:pPr>
            <w:widowControl/>
            <w:jc w:val="center"/>
            <w:rPr>
              <w:rFonts w:asciiTheme="majorHAnsi" w:hAnsiTheme="majorHAnsi" w:eastAsiaTheme="majorEastAsia" w:cstheme="majorBidi"/>
              <w:kern w:val="0"/>
              <w:sz w:val="22"/>
              <w:szCs w:val="80"/>
            </w:rPr>
          </w:pPr>
        </w:p>
        <w:p>
          <w:pPr>
            <w:widowControl/>
            <w:jc w:val="center"/>
            <w:rPr>
              <w:rFonts w:asciiTheme="majorHAnsi" w:hAnsiTheme="majorHAnsi" w:eastAsiaTheme="majorEastAsia" w:cstheme="majorBidi"/>
              <w:kern w:val="0"/>
              <w:sz w:val="22"/>
              <w:szCs w:val="80"/>
            </w:rPr>
          </w:pPr>
        </w:p>
        <w:p>
          <w:pPr>
            <w:widowControl/>
            <w:jc w:val="center"/>
            <w:rPr>
              <w:rFonts w:asciiTheme="majorHAnsi" w:hAnsiTheme="majorHAnsi" w:eastAsiaTheme="majorEastAsia" w:cstheme="majorBidi"/>
              <w:kern w:val="0"/>
              <w:sz w:val="80"/>
              <w:szCs w:val="80"/>
            </w:rPr>
          </w:pPr>
          <w:r>
            <w:rPr>
              <w:rFonts w:asciiTheme="majorHAnsi" w:hAnsiTheme="majorHAnsi" w:eastAsiaTheme="majorEastAsia" w:cstheme="majorBidi"/>
              <w:kern w:val="0"/>
              <w:sz w:val="22"/>
              <w:szCs w:val="80"/>
            </w:rPr>
            <w:t>部门</w:t>
          </w:r>
          <w:r>
            <w:rPr>
              <w:rFonts w:hint="eastAsia" w:asciiTheme="majorHAnsi" w:hAnsiTheme="majorHAnsi" w:eastAsiaTheme="majorEastAsia" w:cstheme="majorBidi"/>
              <w:kern w:val="0"/>
              <w:sz w:val="22"/>
              <w:szCs w:val="80"/>
            </w:rPr>
            <w:t>：</w:t>
          </w:r>
          <w:r>
            <w:rPr>
              <w:rFonts w:asciiTheme="majorHAnsi" w:hAnsiTheme="majorHAnsi" w:eastAsiaTheme="majorEastAsia" w:cstheme="majorBidi"/>
              <w:kern w:val="0"/>
              <w:sz w:val="22"/>
              <w:szCs w:val="80"/>
            </w:rPr>
            <w:t>审判管理办公室</w:t>
          </w:r>
        </w:p>
      </w:sdtContent>
    </w:sdt>
    <w:p>
      <w:pPr>
        <w:ind w:firstLine="598" w:firstLineChars="200"/>
        <w:jc w:val="left"/>
        <w:rPr>
          <w:rFonts w:ascii="Times New Roman" w:hAnsi="Times New Roman"/>
          <w:szCs w:val="32"/>
        </w:rPr>
      </w:pPr>
      <w:r>
        <w:rPr>
          <w:rFonts w:ascii="Times New Roman" w:hAnsi="Times New Roman"/>
          <w:szCs w:val="32"/>
        </w:rPr>
        <w:t>201</w:t>
      </w:r>
      <w:r>
        <w:rPr>
          <w:rFonts w:hint="eastAsia" w:ascii="Times New Roman" w:hAnsi="Times New Roman"/>
          <w:szCs w:val="32"/>
        </w:rPr>
        <w:t>8</w:t>
      </w:r>
      <w:r>
        <w:rPr>
          <w:rFonts w:ascii="Times New Roman" w:hAnsi="Times New Roman"/>
          <w:szCs w:val="32"/>
        </w:rPr>
        <w:t>年</w:t>
      </w:r>
      <w:r>
        <w:rPr>
          <w:rFonts w:hint="eastAsia" w:ascii="Times New Roman" w:hAnsi="Times New Roman"/>
          <w:szCs w:val="32"/>
        </w:rPr>
        <w:t>第</w:t>
      </w:r>
      <w:r>
        <w:rPr>
          <w:rFonts w:hint="eastAsia" w:ascii="Times New Roman" w:hAnsi="Times New Roman"/>
          <w:szCs w:val="32"/>
          <w:lang w:val="en-US" w:eastAsia="zh-CN"/>
        </w:rPr>
        <w:t>四</w:t>
      </w:r>
      <w:r>
        <w:rPr>
          <w:rFonts w:hint="eastAsia" w:ascii="Times New Roman" w:hAnsi="Times New Roman"/>
          <w:szCs w:val="32"/>
        </w:rPr>
        <w:t>季度</w:t>
      </w:r>
      <w:r>
        <w:rPr>
          <w:rFonts w:ascii="Times New Roman" w:hAnsi="Times New Roman"/>
          <w:szCs w:val="32"/>
        </w:rPr>
        <w:t>，</w:t>
      </w:r>
      <w:r>
        <w:rPr>
          <w:rFonts w:hint="eastAsia" w:ascii="Times New Roman" w:hAnsi="Times New Roman"/>
          <w:szCs w:val="32"/>
          <w:lang w:val="en-US" w:eastAsia="zh-CN"/>
        </w:rPr>
        <w:t>白城铁路运输</w:t>
      </w:r>
      <w:r>
        <w:rPr>
          <w:rFonts w:ascii="Times New Roman" w:hAnsi="Times New Roman"/>
          <w:szCs w:val="32"/>
        </w:rPr>
        <w:t>法院各类案件总量</w:t>
      </w:r>
      <w:r>
        <w:rPr>
          <w:rFonts w:hint="eastAsia" w:ascii="Times New Roman" w:hAnsi="Times New Roman"/>
          <w:szCs w:val="32"/>
          <w:lang w:val="en-US" w:eastAsia="zh-CN"/>
        </w:rPr>
        <w:t>与上个季度相比有所下降</w:t>
      </w:r>
      <w:r>
        <w:rPr>
          <w:rFonts w:ascii="Times New Roman" w:hAnsi="Times New Roman"/>
          <w:szCs w:val="32"/>
        </w:rPr>
        <w:t>，根据目前的收结案情况，今年审判任务总数较去年同比</w:t>
      </w:r>
      <w:r>
        <w:rPr>
          <w:rFonts w:hint="eastAsia" w:ascii="Times New Roman" w:hAnsi="Times New Roman"/>
          <w:szCs w:val="32"/>
          <w:lang w:val="en-US" w:eastAsia="zh-CN"/>
        </w:rPr>
        <w:t>也有所下降。第四季度，我院在加大审执力度的同时，积极配合长铁中院完成绩效考核以及电子卷宗随案同步生成及深度应用的相关工作。并于2018年11月底达成电卷宗深度应用12项指标全部实现应用的目标。虽然在11月底的绩效考核中</w:t>
      </w:r>
      <w:r>
        <w:rPr>
          <w:rFonts w:ascii="Times New Roman" w:hAnsi="Times New Roman"/>
          <w:szCs w:val="32"/>
        </w:rPr>
        <w:t>各项数据指标</w:t>
      </w:r>
      <w:r>
        <w:rPr>
          <w:rFonts w:hint="eastAsia" w:ascii="Times New Roman" w:hAnsi="Times New Roman"/>
          <w:szCs w:val="32"/>
          <w:lang w:val="en-US" w:eastAsia="zh-CN"/>
        </w:rPr>
        <w:t>基本</w:t>
      </w:r>
      <w:r>
        <w:rPr>
          <w:rFonts w:ascii="Times New Roman" w:hAnsi="Times New Roman"/>
          <w:szCs w:val="32"/>
        </w:rPr>
        <w:t>达标，</w:t>
      </w:r>
      <w:r>
        <w:rPr>
          <w:rFonts w:hint="eastAsia" w:ascii="Times New Roman" w:hAnsi="Times New Roman"/>
          <w:szCs w:val="32"/>
          <w:lang w:val="en-US" w:eastAsia="zh-CN"/>
        </w:rPr>
        <w:t>但依然不能放松，需密切监督审判</w:t>
      </w:r>
      <w:r>
        <w:rPr>
          <w:rFonts w:ascii="Times New Roman" w:hAnsi="Times New Roman"/>
          <w:szCs w:val="32"/>
        </w:rPr>
        <w:t>数据，及时督办，</w:t>
      </w:r>
      <w:r>
        <w:rPr>
          <w:rFonts w:hint="eastAsia" w:ascii="Times New Roman" w:hAnsi="Times New Roman"/>
          <w:szCs w:val="32"/>
          <w:lang w:val="en-US" w:eastAsia="zh-CN"/>
        </w:rPr>
        <w:t>以免出现结收比不达标的情况</w:t>
      </w:r>
      <w:r>
        <w:rPr>
          <w:rFonts w:ascii="Times New Roman" w:hAnsi="Times New Roman"/>
          <w:szCs w:val="32"/>
        </w:rPr>
        <w:t>。</w:t>
      </w:r>
    </w:p>
    <w:p>
      <w:pPr>
        <w:ind w:firstLine="598" w:firstLineChars="200"/>
        <w:jc w:val="left"/>
        <w:rPr>
          <w:rFonts w:ascii="Times New Roman" w:hAnsi="Times New Roman" w:eastAsia="黑体"/>
          <w:szCs w:val="32"/>
        </w:rPr>
      </w:pPr>
      <w:r>
        <w:rPr>
          <w:rFonts w:ascii="Times New Roman" w:hAnsi="Times New Roman" w:eastAsia="黑体"/>
          <w:szCs w:val="32"/>
        </w:rPr>
        <w:t>一、案件收结案情况：</w:t>
      </w:r>
    </w:p>
    <w:p>
      <w:pPr>
        <w:ind w:firstLine="598" w:firstLineChars="200"/>
        <w:rPr>
          <w:rFonts w:ascii="Times New Roman" w:hAnsi="Times New Roman"/>
          <w:szCs w:val="32"/>
        </w:rPr>
      </w:pPr>
      <w:r>
        <w:rPr>
          <w:rFonts w:hint="eastAsia" w:ascii="Times New Roman" w:hAnsi="Times New Roman"/>
          <w:szCs w:val="32"/>
          <w:lang w:val="en-US" w:eastAsia="zh-CN"/>
        </w:rPr>
        <w:t>2018年1-12月，我院</w:t>
      </w:r>
      <w:r>
        <w:rPr>
          <w:rFonts w:hint="eastAsia" w:ascii="Times New Roman" w:hAnsi="Times New Roman"/>
          <w:szCs w:val="32"/>
        </w:rPr>
        <w:t>共受理各类案件</w:t>
      </w:r>
      <w:r>
        <w:rPr>
          <w:rFonts w:hint="eastAsia" w:ascii="Times New Roman" w:hAnsi="Times New Roman"/>
          <w:szCs w:val="32"/>
          <w:lang w:val="en-US" w:eastAsia="zh-CN"/>
        </w:rPr>
        <w:t>37</w:t>
      </w:r>
      <w:r>
        <w:rPr>
          <w:rFonts w:hint="eastAsia" w:ascii="Times New Roman" w:hAnsi="Times New Roman"/>
          <w:szCs w:val="32"/>
        </w:rPr>
        <w:t>件 ，同比</w:t>
      </w:r>
      <w:r>
        <w:rPr>
          <w:rFonts w:hint="eastAsia" w:ascii="Times New Roman" w:hAnsi="Times New Roman"/>
          <w:szCs w:val="32"/>
          <w:lang w:val="en-US" w:eastAsia="zh-CN"/>
        </w:rPr>
        <w:t>减少16</w:t>
      </w:r>
      <w:r>
        <w:rPr>
          <w:rFonts w:hint="eastAsia" w:ascii="Times New Roman" w:hAnsi="Times New Roman"/>
          <w:szCs w:val="32"/>
        </w:rPr>
        <w:t>件，</w:t>
      </w:r>
      <w:r>
        <w:rPr>
          <w:rFonts w:hint="eastAsia" w:ascii="Times New Roman" w:hAnsi="Times New Roman"/>
          <w:szCs w:val="32"/>
          <w:lang w:val="en-US" w:eastAsia="zh-CN"/>
        </w:rPr>
        <w:t>下降30.19</w:t>
      </w:r>
      <w:r>
        <w:rPr>
          <w:rFonts w:hint="eastAsia" w:ascii="Times New Roman" w:hAnsi="Times New Roman"/>
          <w:szCs w:val="32"/>
        </w:rPr>
        <w:t>%。其中，旧存</w:t>
      </w:r>
      <w:r>
        <w:rPr>
          <w:rFonts w:hint="eastAsia" w:ascii="Times New Roman" w:hAnsi="Times New Roman"/>
          <w:szCs w:val="32"/>
          <w:lang w:val="en-US" w:eastAsia="zh-CN"/>
        </w:rPr>
        <w:t>0</w:t>
      </w:r>
      <w:r>
        <w:rPr>
          <w:rFonts w:hint="eastAsia" w:ascii="Times New Roman" w:hAnsi="Times New Roman"/>
          <w:szCs w:val="32"/>
        </w:rPr>
        <w:t>件，同比减少</w:t>
      </w:r>
      <w:r>
        <w:rPr>
          <w:rFonts w:hint="eastAsia" w:ascii="Times New Roman" w:hAnsi="Times New Roman"/>
          <w:szCs w:val="32"/>
          <w:lang w:val="en-US" w:eastAsia="zh-CN"/>
        </w:rPr>
        <w:t>1</w:t>
      </w:r>
      <w:r>
        <w:rPr>
          <w:rFonts w:hint="eastAsia" w:ascii="Times New Roman" w:hAnsi="Times New Roman"/>
          <w:szCs w:val="32"/>
        </w:rPr>
        <w:t>件，下降</w:t>
      </w:r>
      <w:r>
        <w:rPr>
          <w:rFonts w:hint="eastAsia" w:ascii="Times New Roman" w:hAnsi="Times New Roman"/>
          <w:szCs w:val="32"/>
          <w:lang w:val="en-US" w:eastAsia="zh-CN"/>
        </w:rPr>
        <w:t>100</w:t>
      </w:r>
      <w:r>
        <w:rPr>
          <w:rFonts w:hint="eastAsia" w:ascii="Times New Roman" w:hAnsi="Times New Roman"/>
          <w:szCs w:val="32"/>
        </w:rPr>
        <w:t>%</w:t>
      </w:r>
      <w:r>
        <w:rPr>
          <w:rFonts w:hint="eastAsia" w:ascii="Times New Roman" w:hAnsi="Times New Roman"/>
          <w:szCs w:val="32"/>
          <w:lang w:eastAsia="zh-CN"/>
        </w:rPr>
        <w:t>；</w:t>
      </w:r>
      <w:r>
        <w:rPr>
          <w:rFonts w:hint="eastAsia" w:ascii="Times New Roman" w:hAnsi="Times New Roman"/>
          <w:szCs w:val="32"/>
        </w:rPr>
        <w:t>新收</w:t>
      </w:r>
      <w:r>
        <w:rPr>
          <w:rFonts w:hint="eastAsia" w:ascii="Times New Roman" w:hAnsi="Times New Roman"/>
          <w:szCs w:val="32"/>
          <w:lang w:val="en-US" w:eastAsia="zh-CN"/>
        </w:rPr>
        <w:t>37</w:t>
      </w:r>
      <w:r>
        <w:rPr>
          <w:rFonts w:hint="eastAsia" w:ascii="Times New Roman" w:hAnsi="Times New Roman"/>
          <w:szCs w:val="32"/>
        </w:rPr>
        <w:t>件，同比</w:t>
      </w:r>
      <w:r>
        <w:rPr>
          <w:rFonts w:hint="eastAsia" w:ascii="Times New Roman" w:hAnsi="Times New Roman"/>
          <w:szCs w:val="32"/>
          <w:lang w:val="en-US" w:eastAsia="zh-CN"/>
        </w:rPr>
        <w:t>减少15件，下降28.85%</w:t>
      </w:r>
      <w:r>
        <w:rPr>
          <w:rFonts w:hint="eastAsia" w:ascii="Times New Roman" w:hAnsi="Times New Roman"/>
          <w:szCs w:val="32"/>
        </w:rPr>
        <w:t>；审执结</w:t>
      </w:r>
      <w:r>
        <w:rPr>
          <w:rFonts w:hint="eastAsia" w:ascii="Times New Roman" w:hAnsi="Times New Roman"/>
          <w:szCs w:val="32"/>
          <w:lang w:val="en-US" w:eastAsia="zh-CN"/>
        </w:rPr>
        <w:t>37</w:t>
      </w:r>
      <w:r>
        <w:rPr>
          <w:rFonts w:hint="eastAsia" w:ascii="Times New Roman" w:hAnsi="Times New Roman"/>
          <w:szCs w:val="32"/>
        </w:rPr>
        <w:t>件，同比</w:t>
      </w:r>
      <w:r>
        <w:rPr>
          <w:rFonts w:hint="eastAsia" w:ascii="Times New Roman" w:hAnsi="Times New Roman"/>
          <w:szCs w:val="32"/>
          <w:lang w:val="en-US" w:eastAsia="zh-CN"/>
        </w:rPr>
        <w:t>减少16</w:t>
      </w:r>
      <w:r>
        <w:rPr>
          <w:rFonts w:hint="eastAsia" w:ascii="Times New Roman" w:hAnsi="Times New Roman"/>
          <w:szCs w:val="32"/>
        </w:rPr>
        <w:t>件，</w:t>
      </w:r>
      <w:r>
        <w:rPr>
          <w:rFonts w:hint="eastAsia" w:ascii="Times New Roman" w:hAnsi="Times New Roman"/>
          <w:szCs w:val="32"/>
          <w:lang w:val="en-US" w:eastAsia="zh-CN"/>
        </w:rPr>
        <w:t>下降30.19</w:t>
      </w:r>
      <w:r>
        <w:rPr>
          <w:rFonts w:hint="eastAsia" w:ascii="Times New Roman" w:hAnsi="Times New Roman"/>
          <w:szCs w:val="32"/>
        </w:rPr>
        <w:t>%；未结</w:t>
      </w:r>
      <w:r>
        <w:rPr>
          <w:rFonts w:hint="eastAsia" w:ascii="Times New Roman" w:hAnsi="Times New Roman"/>
          <w:szCs w:val="32"/>
          <w:lang w:val="en-US" w:eastAsia="zh-CN"/>
        </w:rPr>
        <w:t>0</w:t>
      </w:r>
      <w:r>
        <w:rPr>
          <w:rFonts w:hint="eastAsia" w:ascii="Times New Roman" w:hAnsi="Times New Roman"/>
          <w:szCs w:val="32"/>
        </w:rPr>
        <w:t>件，同比</w:t>
      </w:r>
      <w:r>
        <w:rPr>
          <w:rFonts w:hint="eastAsia" w:ascii="Times New Roman" w:hAnsi="Times New Roman"/>
          <w:szCs w:val="32"/>
          <w:lang w:val="en-US" w:eastAsia="zh-CN"/>
        </w:rPr>
        <w:t>无变化</w:t>
      </w:r>
      <w:r>
        <w:rPr>
          <w:rFonts w:hint="eastAsia" w:ascii="Times New Roman" w:hAnsi="Times New Roman"/>
          <w:szCs w:val="32"/>
        </w:rPr>
        <w:t>。</w:t>
      </w:r>
      <w:r>
        <w:rPr>
          <w:rFonts w:hint="eastAsia" w:ascii="Times New Roman" w:hAnsi="Times New Roman"/>
          <w:szCs w:val="32"/>
          <w:lang w:val="en-US" w:eastAsia="zh-CN"/>
        </w:rPr>
        <w:t>白城铁路运输</w:t>
      </w:r>
      <w:r>
        <w:rPr>
          <w:rFonts w:hint="eastAsia" w:ascii="Times New Roman" w:hAnsi="Times New Roman"/>
          <w:szCs w:val="32"/>
        </w:rPr>
        <w:t>法院结案率</w:t>
      </w:r>
      <w:r>
        <w:rPr>
          <w:rFonts w:hint="eastAsia" w:ascii="Times New Roman" w:hAnsi="Times New Roman"/>
          <w:szCs w:val="32"/>
          <w:lang w:val="en-US" w:eastAsia="zh-CN"/>
        </w:rPr>
        <w:t>100</w:t>
      </w:r>
      <w:r>
        <w:rPr>
          <w:rFonts w:hint="eastAsia" w:ascii="Times New Roman" w:hAnsi="Times New Roman"/>
          <w:szCs w:val="32"/>
        </w:rPr>
        <w:t>%，同比</w:t>
      </w:r>
      <w:r>
        <w:rPr>
          <w:rFonts w:hint="eastAsia" w:ascii="Times New Roman" w:hAnsi="Times New Roman"/>
          <w:szCs w:val="32"/>
          <w:lang w:val="en-US" w:eastAsia="zh-CN"/>
        </w:rPr>
        <w:t>无变化</w:t>
      </w:r>
      <w:r>
        <w:rPr>
          <w:rFonts w:hint="eastAsia" w:ascii="Times New Roman" w:hAnsi="Times New Roman"/>
          <w:szCs w:val="32"/>
          <w:lang w:eastAsia="zh-CN"/>
        </w:rPr>
        <w:t>。</w:t>
      </w:r>
    </w:p>
    <w:p>
      <w:pPr>
        <w:ind w:firstLine="598" w:firstLineChars="200"/>
        <w:jc w:val="center"/>
        <w:rPr>
          <w:rFonts w:ascii="Times New Roman" w:hAnsi="Times New Roman"/>
          <w:szCs w:val="32"/>
        </w:rPr>
      </w:pPr>
      <w:bookmarkStart w:id="0" w:name="_GoBack"/>
      <w:r>
        <w:rPr>
          <w:rFonts w:ascii="Times New Roman" w:hAnsi="Times New Roman"/>
        </w:rPr>
        <w:drawing>
          <wp:inline distT="0" distB="0" distL="0" distR="0">
            <wp:extent cx="4400550" cy="2585085"/>
            <wp:effectExtent l="0" t="0" r="19050" b="0"/>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pPr>
        <w:ind w:firstLine="598" w:firstLineChars="200"/>
        <w:jc w:val="left"/>
        <w:rPr>
          <w:rFonts w:ascii="Times New Roman" w:hAnsi="Times New Roman" w:eastAsia="黑体"/>
          <w:b/>
          <w:szCs w:val="32"/>
        </w:rPr>
      </w:pPr>
      <w:r>
        <w:rPr>
          <w:rFonts w:ascii="Times New Roman" w:hAnsi="Times New Roman" w:eastAsia="黑体"/>
          <w:szCs w:val="32"/>
        </w:rPr>
        <w:t>二、</w:t>
      </w:r>
      <w:r>
        <w:rPr>
          <w:rFonts w:ascii="Times New Roman" w:hAnsi="Times New Roman" w:eastAsia="黑体"/>
          <w:b/>
          <w:szCs w:val="32"/>
        </w:rPr>
        <w:t>条线分析</w:t>
      </w:r>
    </w:p>
    <w:p>
      <w:pPr>
        <w:ind w:firstLine="598" w:firstLineChars="200"/>
        <w:jc w:val="left"/>
        <w:rPr>
          <w:rFonts w:ascii="Times New Roman" w:hAnsi="Times New Roman" w:eastAsia="楷体_GB2312"/>
          <w:b/>
          <w:szCs w:val="32"/>
        </w:rPr>
      </w:pPr>
      <w:r>
        <w:rPr>
          <w:rFonts w:ascii="Times New Roman" w:hAnsi="Times New Roman" w:eastAsia="楷体_GB2312"/>
          <w:b/>
          <w:szCs w:val="32"/>
        </w:rPr>
        <w:t xml:space="preserve">（一）刑事案件：刑事案件总量同比下降，案件类型集中 </w:t>
      </w:r>
    </w:p>
    <w:p>
      <w:pPr>
        <w:ind w:firstLine="598" w:firstLineChars="200"/>
        <w:jc w:val="left"/>
        <w:rPr>
          <w:rFonts w:ascii="Times New Roman" w:hAnsi="Times New Roman"/>
          <w:szCs w:val="32"/>
        </w:rPr>
      </w:pPr>
      <w:r>
        <w:rPr>
          <w:rFonts w:hint="eastAsia" w:ascii="Times New Roman" w:hAnsi="Times New Roman"/>
          <w:szCs w:val="32"/>
          <w:lang w:val="en-US" w:eastAsia="zh-CN"/>
        </w:rPr>
        <w:t>2018年1-12月我院</w:t>
      </w:r>
      <w:r>
        <w:rPr>
          <w:rFonts w:hint="eastAsia" w:ascii="Times New Roman" w:hAnsi="Times New Roman"/>
          <w:szCs w:val="32"/>
        </w:rPr>
        <w:t>共受理刑事案件</w:t>
      </w:r>
      <w:r>
        <w:rPr>
          <w:rFonts w:hint="eastAsia" w:ascii="Times New Roman" w:hAnsi="Times New Roman"/>
          <w:szCs w:val="32"/>
          <w:lang w:val="en-US" w:eastAsia="zh-CN"/>
        </w:rPr>
        <w:t>10</w:t>
      </w:r>
      <w:r>
        <w:rPr>
          <w:rFonts w:hint="eastAsia" w:ascii="Times New Roman" w:hAnsi="Times New Roman"/>
          <w:szCs w:val="32"/>
        </w:rPr>
        <w:t>件。其中，旧存</w:t>
      </w:r>
      <w:r>
        <w:rPr>
          <w:rFonts w:hint="eastAsia" w:ascii="Times New Roman" w:hAnsi="Times New Roman"/>
          <w:szCs w:val="32"/>
          <w:lang w:val="en-US" w:eastAsia="zh-CN"/>
        </w:rPr>
        <w:t>0</w:t>
      </w:r>
      <w:r>
        <w:rPr>
          <w:rFonts w:hint="eastAsia" w:ascii="Times New Roman" w:hAnsi="Times New Roman"/>
          <w:szCs w:val="32"/>
        </w:rPr>
        <w:t>件；新收</w:t>
      </w:r>
      <w:r>
        <w:rPr>
          <w:rFonts w:hint="eastAsia" w:ascii="Times New Roman" w:hAnsi="Times New Roman"/>
          <w:szCs w:val="32"/>
          <w:lang w:val="en-US" w:eastAsia="zh-CN"/>
        </w:rPr>
        <w:t>10</w:t>
      </w:r>
      <w:r>
        <w:rPr>
          <w:rFonts w:hint="eastAsia" w:ascii="Times New Roman" w:hAnsi="Times New Roman"/>
          <w:szCs w:val="32"/>
        </w:rPr>
        <w:t>件，同比减少</w:t>
      </w:r>
      <w:r>
        <w:rPr>
          <w:rFonts w:hint="eastAsia" w:ascii="Times New Roman" w:hAnsi="Times New Roman"/>
          <w:szCs w:val="32"/>
          <w:lang w:val="en-US" w:eastAsia="zh-CN"/>
        </w:rPr>
        <w:t>7</w:t>
      </w:r>
      <w:r>
        <w:rPr>
          <w:rFonts w:hint="eastAsia" w:ascii="Times New Roman" w:hAnsi="Times New Roman"/>
          <w:szCs w:val="32"/>
        </w:rPr>
        <w:t>件，下降</w:t>
      </w:r>
      <w:r>
        <w:rPr>
          <w:rFonts w:hint="eastAsia" w:ascii="Times New Roman" w:hAnsi="Times New Roman"/>
          <w:szCs w:val="32"/>
          <w:lang w:val="en-US" w:eastAsia="zh-CN"/>
        </w:rPr>
        <w:t>41.18</w:t>
      </w:r>
      <w:r>
        <w:rPr>
          <w:rFonts w:hint="eastAsia" w:ascii="Times New Roman" w:hAnsi="Times New Roman"/>
          <w:szCs w:val="32"/>
        </w:rPr>
        <w:t>%；审结</w:t>
      </w:r>
      <w:r>
        <w:rPr>
          <w:rFonts w:hint="eastAsia" w:ascii="Times New Roman" w:hAnsi="Times New Roman"/>
          <w:szCs w:val="32"/>
          <w:lang w:val="en-US" w:eastAsia="zh-CN"/>
        </w:rPr>
        <w:t>10</w:t>
      </w:r>
      <w:r>
        <w:rPr>
          <w:rFonts w:hint="eastAsia" w:ascii="Times New Roman" w:hAnsi="Times New Roman"/>
          <w:szCs w:val="32"/>
        </w:rPr>
        <w:t>件，同比</w:t>
      </w:r>
      <w:r>
        <w:rPr>
          <w:rFonts w:hint="eastAsia" w:ascii="Times New Roman" w:hAnsi="Times New Roman"/>
          <w:szCs w:val="32"/>
          <w:lang w:val="en-US" w:eastAsia="zh-CN"/>
        </w:rPr>
        <w:t>减少7</w:t>
      </w:r>
      <w:r>
        <w:rPr>
          <w:rFonts w:hint="eastAsia" w:ascii="Times New Roman" w:hAnsi="Times New Roman"/>
          <w:szCs w:val="32"/>
        </w:rPr>
        <w:t>件，</w:t>
      </w:r>
      <w:r>
        <w:rPr>
          <w:rFonts w:hint="eastAsia" w:ascii="Times New Roman" w:hAnsi="Times New Roman"/>
          <w:szCs w:val="32"/>
          <w:lang w:val="en-US" w:eastAsia="zh-CN"/>
        </w:rPr>
        <w:t>下降41.18</w:t>
      </w:r>
      <w:r>
        <w:rPr>
          <w:rFonts w:hint="eastAsia" w:ascii="Times New Roman" w:hAnsi="Times New Roman"/>
          <w:szCs w:val="32"/>
        </w:rPr>
        <w:t>%；结案率为</w:t>
      </w:r>
      <w:r>
        <w:rPr>
          <w:rFonts w:hint="eastAsia" w:ascii="Times New Roman" w:hAnsi="Times New Roman"/>
          <w:szCs w:val="32"/>
          <w:lang w:val="en-US" w:eastAsia="zh-CN"/>
        </w:rPr>
        <w:t>100</w:t>
      </w:r>
      <w:r>
        <w:rPr>
          <w:rFonts w:hint="eastAsia" w:ascii="Times New Roman" w:hAnsi="Times New Roman"/>
          <w:szCs w:val="32"/>
        </w:rPr>
        <w:t>%，同比</w:t>
      </w:r>
      <w:r>
        <w:rPr>
          <w:rFonts w:hint="eastAsia" w:ascii="Times New Roman" w:hAnsi="Times New Roman"/>
          <w:szCs w:val="32"/>
          <w:lang w:val="en-US" w:eastAsia="zh-CN"/>
        </w:rPr>
        <w:t>上无变化</w:t>
      </w:r>
      <w:r>
        <w:rPr>
          <w:rFonts w:hint="eastAsia" w:ascii="Times New Roman" w:hAnsi="Times New Roman"/>
          <w:szCs w:val="32"/>
        </w:rPr>
        <w:t>。平均审期</w:t>
      </w:r>
      <w:r>
        <w:rPr>
          <w:rFonts w:hint="eastAsia" w:ascii="Times New Roman" w:hAnsi="Times New Roman"/>
          <w:szCs w:val="32"/>
          <w:lang w:val="en-US" w:eastAsia="zh-CN"/>
        </w:rPr>
        <w:t>12.4</w:t>
      </w:r>
      <w:r>
        <w:rPr>
          <w:rFonts w:hint="eastAsia" w:ascii="Times New Roman" w:hAnsi="Times New Roman"/>
          <w:szCs w:val="32"/>
        </w:rPr>
        <w:t>天，已结案件中，</w:t>
      </w:r>
      <w:r>
        <w:rPr>
          <w:rFonts w:hint="eastAsia" w:ascii="Times New Roman" w:hAnsi="Times New Roman"/>
          <w:szCs w:val="32"/>
          <w:lang w:val="en-US" w:eastAsia="zh-CN"/>
        </w:rPr>
        <w:t>10</w:t>
      </w:r>
      <w:r>
        <w:rPr>
          <w:rFonts w:hint="eastAsia" w:ascii="Times New Roman" w:hAnsi="Times New Roman"/>
          <w:szCs w:val="32"/>
        </w:rPr>
        <w:t>件结案方式为判决，</w:t>
      </w:r>
      <w:r>
        <w:rPr>
          <w:rFonts w:hint="eastAsia" w:ascii="Times New Roman" w:hAnsi="Times New Roman"/>
          <w:szCs w:val="32"/>
          <w:lang w:val="en-US" w:eastAsia="zh-CN"/>
        </w:rPr>
        <w:t>0</w:t>
      </w:r>
      <w:r>
        <w:rPr>
          <w:rFonts w:hint="eastAsia" w:ascii="Times New Roman" w:hAnsi="Times New Roman"/>
          <w:szCs w:val="32"/>
        </w:rPr>
        <w:t>件撤诉，</w:t>
      </w:r>
      <w:r>
        <w:rPr>
          <w:rFonts w:hint="eastAsia" w:ascii="Times New Roman" w:hAnsi="Times New Roman"/>
          <w:szCs w:val="32"/>
          <w:lang w:val="en-US" w:eastAsia="zh-CN"/>
        </w:rPr>
        <w:t>0</w:t>
      </w:r>
      <w:r>
        <w:rPr>
          <w:rFonts w:hint="eastAsia" w:ascii="Times New Roman" w:hAnsi="Times New Roman"/>
          <w:szCs w:val="32"/>
        </w:rPr>
        <w:t>件提起上诉，服判息诉率为</w:t>
      </w:r>
      <w:r>
        <w:rPr>
          <w:rFonts w:hint="eastAsia" w:ascii="Times New Roman" w:hAnsi="Times New Roman"/>
          <w:szCs w:val="32"/>
          <w:lang w:val="en-US" w:eastAsia="zh-CN"/>
        </w:rPr>
        <w:t>100</w:t>
      </w:r>
      <w:r>
        <w:rPr>
          <w:rFonts w:hint="eastAsia" w:ascii="Times New Roman" w:hAnsi="Times New Roman"/>
          <w:szCs w:val="32"/>
        </w:rPr>
        <w:t>%。</w:t>
      </w:r>
    </w:p>
    <w:p>
      <w:pPr>
        <w:ind w:firstLine="598" w:firstLineChars="200"/>
        <w:jc w:val="left"/>
        <w:rPr>
          <w:rFonts w:ascii="Times New Roman" w:hAnsi="Times New Roman"/>
          <w:szCs w:val="32"/>
        </w:rPr>
      </w:pPr>
      <w:r>
        <w:rPr>
          <w:rFonts w:hint="eastAsia" w:ascii="Times New Roman" w:hAnsi="Times New Roman"/>
          <w:szCs w:val="32"/>
        </w:rPr>
        <w:t>受理的</w:t>
      </w:r>
      <w:r>
        <w:rPr>
          <w:rFonts w:hint="eastAsia" w:ascii="Times New Roman" w:hAnsi="Times New Roman"/>
          <w:szCs w:val="32"/>
          <w:lang w:val="en-US" w:eastAsia="zh-CN"/>
        </w:rPr>
        <w:t>10</w:t>
      </w:r>
      <w:r>
        <w:rPr>
          <w:rFonts w:hint="eastAsia" w:ascii="Times New Roman" w:hAnsi="Times New Roman"/>
          <w:szCs w:val="32"/>
        </w:rPr>
        <w:t>件刑事案件中，危害公共安全罪</w:t>
      </w:r>
      <w:r>
        <w:rPr>
          <w:rFonts w:hint="eastAsia" w:ascii="Times New Roman" w:hAnsi="Times New Roman"/>
          <w:szCs w:val="32"/>
          <w:lang w:val="en-US" w:eastAsia="zh-CN"/>
        </w:rPr>
        <w:t>0</w:t>
      </w:r>
      <w:r>
        <w:rPr>
          <w:rFonts w:hint="eastAsia" w:ascii="Times New Roman" w:hAnsi="Times New Roman"/>
          <w:szCs w:val="32"/>
        </w:rPr>
        <w:t>件，侵犯公民人身权利、民主权利罪</w:t>
      </w:r>
      <w:r>
        <w:rPr>
          <w:rFonts w:hint="eastAsia" w:ascii="Times New Roman" w:hAnsi="Times New Roman"/>
          <w:szCs w:val="32"/>
          <w:lang w:val="en-US" w:eastAsia="zh-CN"/>
        </w:rPr>
        <w:t>2</w:t>
      </w:r>
      <w:r>
        <w:rPr>
          <w:rFonts w:hint="eastAsia" w:ascii="Times New Roman" w:hAnsi="Times New Roman"/>
          <w:szCs w:val="32"/>
        </w:rPr>
        <w:t>件，侵犯财产罪</w:t>
      </w:r>
      <w:r>
        <w:rPr>
          <w:rFonts w:hint="eastAsia" w:ascii="Times New Roman" w:hAnsi="Times New Roman"/>
          <w:szCs w:val="32"/>
          <w:lang w:val="en-US" w:eastAsia="zh-CN"/>
        </w:rPr>
        <w:t>6</w:t>
      </w:r>
      <w:r>
        <w:rPr>
          <w:rFonts w:hint="eastAsia" w:ascii="Times New Roman" w:hAnsi="Times New Roman"/>
          <w:szCs w:val="32"/>
        </w:rPr>
        <w:t>件，妨害社会管理秩序罪</w:t>
      </w:r>
      <w:r>
        <w:rPr>
          <w:rFonts w:hint="eastAsia" w:ascii="Times New Roman" w:hAnsi="Times New Roman"/>
          <w:szCs w:val="32"/>
          <w:lang w:val="en-US" w:eastAsia="zh-CN"/>
        </w:rPr>
        <w:t>2</w:t>
      </w:r>
      <w:r>
        <w:rPr>
          <w:rFonts w:hint="eastAsia" w:ascii="Times New Roman" w:hAnsi="Times New Roman"/>
          <w:szCs w:val="32"/>
        </w:rPr>
        <w:t>件，贪污贿赂罪</w:t>
      </w:r>
      <w:r>
        <w:rPr>
          <w:rFonts w:hint="eastAsia" w:ascii="Times New Roman" w:hAnsi="Times New Roman"/>
          <w:szCs w:val="32"/>
          <w:lang w:val="en-US" w:eastAsia="zh-CN"/>
        </w:rPr>
        <w:t>0</w:t>
      </w:r>
      <w:r>
        <w:rPr>
          <w:rFonts w:hint="eastAsia" w:ascii="Times New Roman" w:hAnsi="Times New Roman"/>
          <w:szCs w:val="32"/>
        </w:rPr>
        <w:t>件。</w:t>
      </w:r>
    </w:p>
    <w:p>
      <w:pPr>
        <w:ind w:firstLine="598" w:firstLineChars="200"/>
        <w:jc w:val="left"/>
        <w:rPr>
          <w:rFonts w:ascii="Times New Roman" w:hAnsi="Times New Roman"/>
          <w:szCs w:val="32"/>
        </w:rPr>
      </w:pPr>
      <w:r>
        <w:rPr>
          <w:rFonts w:ascii="Times New Roman" w:hAnsi="Times New Roman"/>
          <w:szCs w:val="32"/>
        </w:rPr>
        <w:t>201</w:t>
      </w:r>
      <w:r>
        <w:rPr>
          <w:rFonts w:hint="eastAsia" w:ascii="Times New Roman" w:hAnsi="Times New Roman"/>
          <w:szCs w:val="32"/>
        </w:rPr>
        <w:t>8</w:t>
      </w:r>
      <w:r>
        <w:rPr>
          <w:rFonts w:ascii="Times New Roman" w:hAnsi="Times New Roman"/>
          <w:szCs w:val="32"/>
        </w:rPr>
        <w:t>年</w:t>
      </w:r>
      <w:r>
        <w:rPr>
          <w:rFonts w:hint="eastAsia" w:ascii="Times New Roman" w:hAnsi="Times New Roman"/>
          <w:kern w:val="0"/>
          <w:szCs w:val="32"/>
          <w:lang w:val="en-US" w:eastAsia="zh-CN"/>
        </w:rPr>
        <w:t>白城铁路运输</w:t>
      </w:r>
      <w:r>
        <w:rPr>
          <w:rFonts w:ascii="Times New Roman" w:hAnsi="Times New Roman"/>
          <w:kern w:val="0"/>
          <w:szCs w:val="32"/>
        </w:rPr>
        <w:t>法院</w:t>
      </w:r>
      <w:r>
        <w:rPr>
          <w:rFonts w:ascii="Times New Roman" w:hAnsi="Times New Roman"/>
          <w:szCs w:val="32"/>
        </w:rPr>
        <w:t>刑事案件收案处于波动态势，</w:t>
      </w:r>
      <w:r>
        <w:rPr>
          <w:rFonts w:hint="eastAsia" w:ascii="Times New Roman" w:hAnsi="Times New Roman"/>
          <w:szCs w:val="32"/>
          <w:lang w:val="en-US" w:eastAsia="zh-CN"/>
        </w:rPr>
        <w:t>4</w:t>
      </w:r>
      <w:r>
        <w:rPr>
          <w:rFonts w:ascii="Times New Roman" w:hAnsi="Times New Roman"/>
          <w:szCs w:val="32"/>
        </w:rPr>
        <w:t>月</w:t>
      </w:r>
      <w:r>
        <w:rPr>
          <w:rFonts w:hint="eastAsia" w:ascii="Times New Roman" w:hAnsi="Times New Roman"/>
          <w:szCs w:val="32"/>
          <w:lang w:eastAsia="zh-CN"/>
        </w:rPr>
        <w:t>、</w:t>
      </w:r>
      <w:r>
        <w:rPr>
          <w:rFonts w:hint="eastAsia" w:ascii="Times New Roman" w:hAnsi="Times New Roman"/>
          <w:szCs w:val="32"/>
          <w:lang w:val="en-US" w:eastAsia="zh-CN"/>
        </w:rPr>
        <w:t>8月、9月、10月、12月出现无刑事案件</w:t>
      </w:r>
      <w:r>
        <w:rPr>
          <w:rFonts w:ascii="Times New Roman" w:hAnsi="Times New Roman"/>
          <w:szCs w:val="32"/>
        </w:rPr>
        <w:t>的情况，总体趋势与去年同期</w:t>
      </w:r>
      <w:r>
        <w:rPr>
          <w:rFonts w:hint="eastAsia" w:ascii="Times New Roman" w:hAnsi="Times New Roman"/>
          <w:szCs w:val="32"/>
          <w:lang w:val="en-US" w:eastAsia="zh-CN"/>
        </w:rPr>
        <w:t>相比</w:t>
      </w:r>
      <w:r>
        <w:rPr>
          <w:rFonts w:ascii="Times New Roman" w:hAnsi="Times New Roman"/>
          <w:szCs w:val="32"/>
        </w:rPr>
        <w:t>，</w:t>
      </w:r>
      <w:r>
        <w:rPr>
          <w:rFonts w:hint="eastAsia" w:ascii="Times New Roman" w:hAnsi="Times New Roman"/>
          <w:szCs w:val="32"/>
          <w:lang w:val="en-US" w:eastAsia="zh-CN"/>
        </w:rPr>
        <w:t>第四季度收案量较少，</w:t>
      </w:r>
      <w:r>
        <w:rPr>
          <w:rFonts w:ascii="Times New Roman" w:hAnsi="Times New Roman"/>
          <w:szCs w:val="32"/>
        </w:rPr>
        <w:t>收案总量有所下降。</w:t>
      </w:r>
    </w:p>
    <w:p>
      <w:pPr>
        <w:ind w:firstLine="598" w:firstLineChars="200"/>
        <w:jc w:val="center"/>
        <w:rPr>
          <w:rFonts w:ascii="Times New Roman" w:hAnsi="Times New Roman"/>
          <w:b/>
          <w:bCs/>
        </w:rPr>
      </w:pPr>
      <w:r>
        <w:rPr>
          <w:rFonts w:ascii="Times New Roman" w:hAnsi="Times New Roman"/>
          <w:b/>
          <w:bCs/>
        </w:rPr>
        <w:t>刑事</w:t>
      </w:r>
      <w:r>
        <w:rPr>
          <w:rFonts w:hint="eastAsia" w:ascii="Times New Roman" w:hAnsi="Times New Roman"/>
          <w:b/>
          <w:bCs/>
        </w:rPr>
        <w:t>案件</w:t>
      </w:r>
      <w:r>
        <w:rPr>
          <w:rFonts w:ascii="Times New Roman" w:hAnsi="Times New Roman"/>
          <w:b/>
          <w:bCs/>
        </w:rPr>
        <w:t>月度收案情况折线图</w:t>
      </w:r>
    </w:p>
    <w:p>
      <w:pPr>
        <w:ind w:firstLine="598" w:firstLineChars="200"/>
        <w:jc w:val="center"/>
        <w:rPr>
          <w:rFonts w:ascii="Times New Roman" w:hAnsi="Times New Roman"/>
          <w:szCs w:val="32"/>
        </w:rPr>
      </w:pPr>
      <w:r>
        <w:rPr>
          <w:rFonts w:ascii="Times New Roman" w:hAnsi="Times New Roman"/>
          <w:szCs w:val="32"/>
        </w:rPr>
        <w:drawing>
          <wp:inline distT="0" distB="0" distL="0" distR="0">
            <wp:extent cx="4533900" cy="2590800"/>
            <wp:effectExtent l="4445" t="4445" r="1460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598" w:firstLineChars="200"/>
        <w:jc w:val="left"/>
        <w:rPr>
          <w:rFonts w:ascii="Times New Roman" w:hAnsi="Times New Roman"/>
          <w:szCs w:val="32"/>
        </w:rPr>
      </w:pPr>
      <w:r>
        <w:rPr>
          <w:rFonts w:ascii="Times New Roman" w:hAnsi="Times New Roman"/>
          <w:b/>
          <w:szCs w:val="32"/>
        </w:rPr>
        <w:t>从类罪占比看</w:t>
      </w:r>
      <w:r>
        <w:rPr>
          <w:rFonts w:ascii="Times New Roman" w:hAnsi="Times New Roman"/>
          <w:szCs w:val="32"/>
        </w:rPr>
        <w:t>，犯罪类型集中趋势明显，主要集中在侵犯财产罪，占总量的</w:t>
      </w:r>
      <w:r>
        <w:rPr>
          <w:rFonts w:hint="eastAsia" w:ascii="Times New Roman" w:hAnsi="Times New Roman"/>
          <w:szCs w:val="32"/>
          <w:lang w:val="en-US" w:eastAsia="zh-CN"/>
        </w:rPr>
        <w:t>60</w:t>
      </w:r>
      <w:r>
        <w:rPr>
          <w:rFonts w:ascii="Times New Roman" w:hAnsi="Times New Roman"/>
          <w:szCs w:val="32"/>
        </w:rPr>
        <w:t>%。</w:t>
      </w:r>
      <w:r>
        <w:rPr>
          <w:rFonts w:ascii="Times New Roman" w:hAnsi="Times New Roman"/>
          <w:b/>
          <w:szCs w:val="32"/>
        </w:rPr>
        <w:t>从刑罚情况看，</w:t>
      </w:r>
      <w:r>
        <w:rPr>
          <w:rFonts w:ascii="Times New Roman" w:hAnsi="Times New Roman"/>
          <w:szCs w:val="32"/>
        </w:rPr>
        <w:t>判处五年以上不满</w:t>
      </w:r>
      <w:r>
        <w:rPr>
          <w:rFonts w:hint="eastAsia" w:ascii="Times New Roman" w:hAnsi="Times New Roman"/>
          <w:szCs w:val="32"/>
        </w:rPr>
        <w:t>十年的</w:t>
      </w:r>
      <w:r>
        <w:rPr>
          <w:rFonts w:hint="eastAsia" w:ascii="Times New Roman" w:hAnsi="Times New Roman"/>
          <w:szCs w:val="32"/>
          <w:lang w:val="en-US" w:eastAsia="zh-CN"/>
        </w:rPr>
        <w:t>1</w:t>
      </w:r>
      <w:r>
        <w:rPr>
          <w:rFonts w:hint="eastAsia" w:ascii="Times New Roman" w:hAnsi="Times New Roman"/>
          <w:szCs w:val="32"/>
        </w:rPr>
        <w:t>人（其中受贿罪</w:t>
      </w:r>
      <w:r>
        <w:rPr>
          <w:rFonts w:hint="eastAsia" w:ascii="Times New Roman" w:hAnsi="Times New Roman"/>
          <w:szCs w:val="32"/>
          <w:lang w:val="en-US" w:eastAsia="zh-CN"/>
        </w:rPr>
        <w:t>0</w:t>
      </w:r>
      <w:r>
        <w:rPr>
          <w:rFonts w:hint="eastAsia" w:ascii="Times New Roman" w:hAnsi="Times New Roman"/>
          <w:szCs w:val="32"/>
        </w:rPr>
        <w:t>人，故意伤害罪</w:t>
      </w:r>
      <w:r>
        <w:rPr>
          <w:rFonts w:hint="eastAsia" w:ascii="Times New Roman" w:hAnsi="Times New Roman"/>
          <w:szCs w:val="32"/>
          <w:lang w:val="en-US" w:eastAsia="zh-CN"/>
        </w:rPr>
        <w:t>0</w:t>
      </w:r>
      <w:r>
        <w:rPr>
          <w:rFonts w:hint="eastAsia" w:ascii="Times New Roman" w:hAnsi="Times New Roman"/>
          <w:szCs w:val="32"/>
        </w:rPr>
        <w:t>人）；</w:t>
      </w:r>
      <w:r>
        <w:rPr>
          <w:rFonts w:ascii="Times New Roman" w:hAnsi="Times New Roman"/>
          <w:szCs w:val="32"/>
        </w:rPr>
        <w:t>三年不满五年有期徒刑</w:t>
      </w:r>
      <w:r>
        <w:rPr>
          <w:rFonts w:hint="eastAsia" w:ascii="Times New Roman" w:hAnsi="Times New Roman"/>
          <w:szCs w:val="32"/>
          <w:lang w:val="en-US" w:eastAsia="zh-CN"/>
        </w:rPr>
        <w:t>4</w:t>
      </w:r>
      <w:r>
        <w:rPr>
          <w:rFonts w:ascii="Times New Roman" w:hAnsi="Times New Roman"/>
          <w:szCs w:val="32"/>
        </w:rPr>
        <w:t>人（其中破坏交通设施罪</w:t>
      </w:r>
      <w:r>
        <w:rPr>
          <w:rFonts w:hint="eastAsia" w:ascii="Times New Roman" w:hAnsi="Times New Roman"/>
          <w:szCs w:val="32"/>
          <w:lang w:val="en-US" w:eastAsia="zh-CN"/>
        </w:rPr>
        <w:t>0</w:t>
      </w:r>
      <w:r>
        <w:rPr>
          <w:rFonts w:hint="eastAsia" w:ascii="Times New Roman" w:hAnsi="Times New Roman"/>
          <w:szCs w:val="32"/>
        </w:rPr>
        <w:t>人，诈骗罪</w:t>
      </w:r>
      <w:r>
        <w:rPr>
          <w:rFonts w:hint="eastAsia" w:ascii="Times New Roman" w:hAnsi="Times New Roman"/>
          <w:szCs w:val="32"/>
          <w:lang w:val="en-US" w:eastAsia="zh-CN"/>
        </w:rPr>
        <w:t>0</w:t>
      </w:r>
      <w:r>
        <w:rPr>
          <w:rFonts w:hint="eastAsia" w:ascii="Times New Roman" w:hAnsi="Times New Roman"/>
          <w:szCs w:val="32"/>
        </w:rPr>
        <w:t>人，贪污罪</w:t>
      </w:r>
      <w:r>
        <w:rPr>
          <w:rFonts w:hint="eastAsia" w:ascii="Times New Roman" w:hAnsi="Times New Roman"/>
          <w:szCs w:val="32"/>
          <w:lang w:val="en-US" w:eastAsia="zh-CN"/>
        </w:rPr>
        <w:t>0</w:t>
      </w:r>
      <w:r>
        <w:rPr>
          <w:rFonts w:hint="eastAsia" w:ascii="Times New Roman" w:hAnsi="Times New Roman"/>
          <w:szCs w:val="32"/>
        </w:rPr>
        <w:t>人，聚众斗殴罪</w:t>
      </w:r>
      <w:r>
        <w:rPr>
          <w:rFonts w:hint="eastAsia" w:ascii="Times New Roman" w:hAnsi="Times New Roman"/>
          <w:szCs w:val="32"/>
          <w:lang w:val="en-US" w:eastAsia="zh-CN"/>
        </w:rPr>
        <w:t>0</w:t>
      </w:r>
      <w:r>
        <w:rPr>
          <w:rFonts w:hint="eastAsia" w:ascii="Times New Roman" w:hAnsi="Times New Roman"/>
          <w:szCs w:val="32"/>
        </w:rPr>
        <w:t>人，盗窃罪</w:t>
      </w:r>
      <w:r>
        <w:rPr>
          <w:rFonts w:hint="eastAsia" w:ascii="Times New Roman" w:hAnsi="Times New Roman"/>
          <w:szCs w:val="32"/>
          <w:lang w:val="en-US" w:eastAsia="zh-CN"/>
        </w:rPr>
        <w:t>4</w:t>
      </w:r>
      <w:r>
        <w:rPr>
          <w:rFonts w:hint="eastAsia" w:ascii="Times New Roman" w:hAnsi="Times New Roman"/>
          <w:szCs w:val="32"/>
        </w:rPr>
        <w:t>人，故意伤害罪</w:t>
      </w:r>
      <w:r>
        <w:rPr>
          <w:rFonts w:hint="eastAsia" w:ascii="Times New Roman" w:hAnsi="Times New Roman"/>
          <w:szCs w:val="32"/>
          <w:lang w:val="en-US" w:eastAsia="zh-CN"/>
        </w:rPr>
        <w:t>0</w:t>
      </w:r>
      <w:r>
        <w:rPr>
          <w:rFonts w:hint="eastAsia" w:ascii="Times New Roman" w:hAnsi="Times New Roman"/>
          <w:szCs w:val="32"/>
        </w:rPr>
        <w:t>人</w:t>
      </w:r>
      <w:r>
        <w:rPr>
          <w:rFonts w:ascii="Times New Roman" w:hAnsi="Times New Roman"/>
          <w:szCs w:val="32"/>
        </w:rPr>
        <w:t>）；判处三年以下有期徒刑</w:t>
      </w:r>
      <w:r>
        <w:rPr>
          <w:rFonts w:hint="eastAsia" w:ascii="Times New Roman" w:hAnsi="Times New Roman"/>
          <w:szCs w:val="32"/>
        </w:rPr>
        <w:t>及拘役、缓刑、管制及单处附加刑等轻刑共</w:t>
      </w:r>
      <w:r>
        <w:rPr>
          <w:rFonts w:hint="eastAsia" w:ascii="Times New Roman" w:hAnsi="Times New Roman"/>
          <w:szCs w:val="32"/>
          <w:lang w:val="en-US" w:eastAsia="zh-CN"/>
        </w:rPr>
        <w:t>12</w:t>
      </w:r>
      <w:r>
        <w:rPr>
          <w:rFonts w:ascii="Times New Roman" w:hAnsi="Times New Roman"/>
          <w:szCs w:val="32"/>
        </w:rPr>
        <w:t>人（其中盗窃罪</w:t>
      </w:r>
      <w:r>
        <w:rPr>
          <w:rFonts w:hint="eastAsia" w:ascii="Times New Roman" w:hAnsi="Times New Roman"/>
          <w:szCs w:val="32"/>
          <w:lang w:val="en-US" w:eastAsia="zh-CN"/>
        </w:rPr>
        <w:t>7</w:t>
      </w:r>
      <w:r>
        <w:rPr>
          <w:rFonts w:ascii="Times New Roman" w:hAnsi="Times New Roman"/>
          <w:szCs w:val="32"/>
        </w:rPr>
        <w:t>人，</w:t>
      </w:r>
      <w:r>
        <w:rPr>
          <w:rFonts w:hint="eastAsia" w:ascii="Times New Roman" w:hAnsi="Times New Roman"/>
          <w:szCs w:val="32"/>
          <w:lang w:val="en-US" w:eastAsia="zh-CN"/>
        </w:rPr>
        <w:t>过失致人死亡</w:t>
      </w:r>
      <w:r>
        <w:rPr>
          <w:rFonts w:ascii="Times New Roman" w:hAnsi="Times New Roman"/>
          <w:szCs w:val="32"/>
        </w:rPr>
        <w:t>罪</w:t>
      </w:r>
      <w:r>
        <w:rPr>
          <w:rFonts w:hint="eastAsia" w:ascii="Times New Roman" w:hAnsi="Times New Roman"/>
          <w:szCs w:val="32"/>
          <w:lang w:val="en-US" w:eastAsia="zh-CN"/>
        </w:rPr>
        <w:t>1</w:t>
      </w:r>
      <w:r>
        <w:rPr>
          <w:rFonts w:hint="eastAsia" w:ascii="Times New Roman" w:hAnsi="Times New Roman"/>
          <w:szCs w:val="32"/>
        </w:rPr>
        <w:t>人</w:t>
      </w:r>
      <w:r>
        <w:rPr>
          <w:rFonts w:hint="eastAsia" w:ascii="Times New Roman" w:hAnsi="Times New Roman"/>
          <w:szCs w:val="32"/>
          <w:lang w:eastAsia="zh-CN"/>
        </w:rPr>
        <w:t>，</w:t>
      </w:r>
      <w:r>
        <w:rPr>
          <w:rFonts w:hint="eastAsia" w:ascii="Times New Roman" w:hAnsi="Times New Roman"/>
          <w:szCs w:val="32"/>
          <w:lang w:val="en-US" w:eastAsia="zh-CN"/>
        </w:rPr>
        <w:t>妨害公务罪1人，掩饰、隐瞒犯罪所得、犯罪所得收益罪2人，故意伤害罪1人</w:t>
      </w:r>
      <w:r>
        <w:rPr>
          <w:rFonts w:ascii="Times New Roman" w:hAnsi="Times New Roman"/>
          <w:szCs w:val="32"/>
        </w:rPr>
        <w:t>）。</w:t>
      </w:r>
    </w:p>
    <w:p>
      <w:pPr>
        <w:ind w:firstLine="598" w:firstLineChars="200"/>
        <w:jc w:val="left"/>
        <w:rPr>
          <w:rFonts w:hint="eastAsia" w:ascii="Times New Roman" w:hAnsi="Times New Roman" w:eastAsia="楷体_GB2312"/>
          <w:b/>
          <w:lang w:val="en-US" w:eastAsia="zh-CN"/>
        </w:rPr>
      </w:pPr>
      <w:r>
        <w:rPr>
          <w:rFonts w:ascii="Times New Roman" w:hAnsi="Times New Roman" w:eastAsia="楷体_GB2312"/>
          <w:b/>
        </w:rPr>
        <w:t>（二）民商案件：总量同比</w:t>
      </w:r>
      <w:r>
        <w:rPr>
          <w:rFonts w:hint="eastAsia" w:ascii="Times New Roman" w:hAnsi="Times New Roman" w:eastAsia="楷体_GB2312"/>
          <w:b/>
          <w:lang w:val="en-US" w:eastAsia="zh-CN"/>
        </w:rPr>
        <w:t>有所上升</w:t>
      </w:r>
      <w:r>
        <w:rPr>
          <w:rFonts w:ascii="Times New Roman" w:hAnsi="Times New Roman" w:eastAsia="楷体_GB2312"/>
          <w:b/>
        </w:rPr>
        <w:t>，合同类占多数，裁判</w:t>
      </w:r>
      <w:r>
        <w:rPr>
          <w:rFonts w:hint="eastAsia" w:ascii="Times New Roman" w:hAnsi="Times New Roman" w:eastAsia="楷体_GB2312"/>
          <w:b/>
          <w:lang w:val="en-US" w:eastAsia="zh-CN"/>
        </w:rPr>
        <w:t>结</w:t>
      </w:r>
      <w:r>
        <w:rPr>
          <w:rFonts w:ascii="Times New Roman" w:hAnsi="Times New Roman" w:eastAsia="楷体_GB2312"/>
          <w:b/>
        </w:rPr>
        <w:t>果</w:t>
      </w:r>
      <w:r>
        <w:rPr>
          <w:rFonts w:hint="eastAsia" w:ascii="Times New Roman" w:hAnsi="Times New Roman" w:eastAsia="楷体_GB2312"/>
          <w:b/>
          <w:lang w:val="en-US" w:eastAsia="zh-CN"/>
        </w:rPr>
        <w:t>主要为调解</w:t>
      </w:r>
    </w:p>
    <w:p>
      <w:pPr>
        <w:ind w:firstLine="598" w:firstLineChars="200"/>
        <w:jc w:val="left"/>
        <w:rPr>
          <w:rFonts w:ascii="Times New Roman" w:hAnsi="Times New Roman"/>
        </w:rPr>
      </w:pPr>
      <w:r>
        <w:rPr>
          <w:rFonts w:hint="eastAsia" w:ascii="Times New Roman" w:hAnsi="Times New Roman"/>
          <w:lang w:val="en-US" w:eastAsia="zh-CN"/>
        </w:rPr>
        <w:t>白城铁路运输</w:t>
      </w:r>
      <w:r>
        <w:rPr>
          <w:rFonts w:ascii="Times New Roman" w:hAnsi="Times New Roman"/>
        </w:rPr>
        <w:t>法院受理各类民商事件</w:t>
      </w:r>
      <w:r>
        <w:rPr>
          <w:rFonts w:hint="eastAsia" w:ascii="Times New Roman" w:hAnsi="Times New Roman"/>
          <w:lang w:val="en-US" w:eastAsia="zh-CN"/>
        </w:rPr>
        <w:t>16</w:t>
      </w:r>
      <w:r>
        <w:rPr>
          <w:rFonts w:hint="eastAsia" w:ascii="Times New Roman" w:hAnsi="Times New Roman"/>
        </w:rPr>
        <w:t>件，其中</w:t>
      </w:r>
      <w:r>
        <w:rPr>
          <w:rFonts w:ascii="Times New Roman" w:hAnsi="Times New Roman"/>
        </w:rPr>
        <w:t>旧存</w:t>
      </w:r>
      <w:r>
        <w:rPr>
          <w:rFonts w:hint="eastAsia" w:ascii="Times New Roman" w:hAnsi="Times New Roman"/>
          <w:lang w:val="en-US" w:eastAsia="zh-CN"/>
        </w:rPr>
        <w:t>0</w:t>
      </w:r>
      <w:r>
        <w:rPr>
          <w:rFonts w:ascii="Times New Roman" w:hAnsi="Times New Roman"/>
        </w:rPr>
        <w:t>件，新收</w:t>
      </w:r>
      <w:r>
        <w:rPr>
          <w:rFonts w:hint="eastAsia" w:ascii="Times New Roman" w:hAnsi="Times New Roman"/>
          <w:lang w:val="en-US" w:eastAsia="zh-CN"/>
        </w:rPr>
        <w:t>16</w:t>
      </w:r>
      <w:r>
        <w:rPr>
          <w:rFonts w:ascii="Times New Roman" w:hAnsi="Times New Roman"/>
        </w:rPr>
        <w:t>件，同比</w:t>
      </w:r>
      <w:r>
        <w:rPr>
          <w:rFonts w:hint="eastAsia" w:ascii="Times New Roman" w:hAnsi="Times New Roman"/>
          <w:lang w:val="en-US" w:eastAsia="zh-CN"/>
        </w:rPr>
        <w:t>增加2件，上升14.29</w:t>
      </w:r>
      <w:r>
        <w:rPr>
          <w:rFonts w:ascii="Times New Roman" w:hAnsi="Times New Roman"/>
        </w:rPr>
        <w:t>%；审结</w:t>
      </w:r>
      <w:r>
        <w:rPr>
          <w:rFonts w:hint="eastAsia" w:ascii="Times New Roman" w:hAnsi="Times New Roman"/>
          <w:lang w:val="en-US" w:eastAsia="zh-CN"/>
        </w:rPr>
        <w:t>16</w:t>
      </w:r>
      <w:r>
        <w:rPr>
          <w:rFonts w:ascii="Times New Roman" w:hAnsi="Times New Roman"/>
        </w:rPr>
        <w:t>件；结案率</w:t>
      </w:r>
      <w:r>
        <w:rPr>
          <w:rFonts w:hint="eastAsia" w:ascii="Times New Roman" w:hAnsi="Times New Roman"/>
          <w:lang w:val="en-US" w:eastAsia="zh-CN"/>
        </w:rPr>
        <w:t>100</w:t>
      </w:r>
      <w:r>
        <w:rPr>
          <w:rFonts w:ascii="Times New Roman" w:hAnsi="Times New Roman"/>
        </w:rPr>
        <w:t>%，</w:t>
      </w:r>
      <w:r>
        <w:rPr>
          <w:rFonts w:hint="eastAsia" w:ascii="Times New Roman" w:hAnsi="Times New Roman"/>
        </w:rPr>
        <w:t>同比</w:t>
      </w:r>
      <w:r>
        <w:rPr>
          <w:rFonts w:hint="eastAsia" w:ascii="Times New Roman" w:hAnsi="Times New Roman"/>
          <w:lang w:val="en-US" w:eastAsia="zh-CN"/>
        </w:rPr>
        <w:t>无变化</w:t>
      </w:r>
      <w:r>
        <w:rPr>
          <w:rFonts w:ascii="Times New Roman" w:hAnsi="Times New Roman"/>
        </w:rPr>
        <w:t>。</w:t>
      </w:r>
    </w:p>
    <w:p>
      <w:pPr>
        <w:ind w:firstLine="598" w:firstLineChars="200"/>
        <w:jc w:val="left"/>
        <w:rPr>
          <w:rFonts w:ascii="Times New Roman" w:hAnsi="Times New Roman"/>
        </w:rPr>
      </w:pPr>
      <w:r>
        <w:rPr>
          <w:rFonts w:ascii="Times New Roman" w:hAnsi="Times New Roman"/>
          <w:b/>
        </w:rPr>
        <w:t>从变化趋势看</w:t>
      </w:r>
      <w:r>
        <w:rPr>
          <w:rFonts w:ascii="Times New Roman" w:hAnsi="Times New Roman"/>
        </w:rPr>
        <w:t>，</w:t>
      </w:r>
      <w:r>
        <w:rPr>
          <w:rFonts w:ascii="Times New Roman" w:hAnsi="Times New Roman"/>
          <w:szCs w:val="32"/>
        </w:rPr>
        <w:t>各月收案处于波动较大状态，</w:t>
      </w:r>
      <w:r>
        <w:rPr>
          <w:rFonts w:hint="eastAsia" w:ascii="Times New Roman" w:hAnsi="Times New Roman"/>
          <w:szCs w:val="32"/>
          <w:lang w:val="en-US" w:eastAsia="zh-CN"/>
        </w:rPr>
        <w:t>第四度新收案件数量大幅下降，</w:t>
      </w:r>
      <w:r>
        <w:rPr>
          <w:rFonts w:ascii="Times New Roman" w:hAnsi="Times New Roman"/>
          <w:szCs w:val="32"/>
        </w:rPr>
        <w:t>收案总量</w:t>
      </w:r>
      <w:r>
        <w:rPr>
          <w:rFonts w:hint="eastAsia" w:ascii="Times New Roman" w:hAnsi="Times New Roman"/>
          <w:szCs w:val="32"/>
          <w:lang w:val="en-US" w:eastAsia="zh-CN"/>
        </w:rPr>
        <w:t>基本持平，</w:t>
      </w:r>
      <w:r>
        <w:rPr>
          <w:rFonts w:ascii="Times New Roman" w:hAnsi="Times New Roman"/>
          <w:szCs w:val="32"/>
        </w:rPr>
        <w:t>总体趋势较去年同期</w:t>
      </w:r>
      <w:r>
        <w:rPr>
          <w:rFonts w:hint="eastAsia" w:ascii="Times New Roman" w:hAnsi="Times New Roman"/>
          <w:szCs w:val="32"/>
          <w:lang w:val="en-US" w:eastAsia="zh-CN"/>
        </w:rPr>
        <w:t>无太大变化</w:t>
      </w:r>
      <w:r>
        <w:rPr>
          <w:rFonts w:ascii="Times New Roman" w:hAnsi="Times New Roman"/>
        </w:rPr>
        <w:t>。</w:t>
      </w:r>
    </w:p>
    <w:p>
      <w:pPr>
        <w:ind w:firstLine="598" w:firstLineChars="200"/>
        <w:jc w:val="center"/>
        <w:rPr>
          <w:rFonts w:ascii="Times New Roman" w:hAnsi="Times New Roman"/>
        </w:rPr>
      </w:pPr>
      <w:r>
        <w:rPr>
          <w:rFonts w:ascii="Times New Roman" w:hAnsi="Times New Roman"/>
          <w:b/>
          <w:bCs/>
        </w:rPr>
        <w:t>图表</w:t>
      </w:r>
      <w:r>
        <w:rPr>
          <w:rFonts w:hint="eastAsia" w:ascii="Times New Roman" w:hAnsi="Times New Roman"/>
          <w:b/>
          <w:bCs/>
        </w:rPr>
        <w:t>八：</w:t>
      </w:r>
      <w:r>
        <w:rPr>
          <w:rFonts w:ascii="Times New Roman" w:hAnsi="Times New Roman"/>
          <w:b/>
          <w:bCs/>
        </w:rPr>
        <w:t>民事案件月度收案情况折线图</w:t>
      </w:r>
    </w:p>
    <w:p>
      <w:pPr>
        <w:ind w:firstLine="598" w:firstLineChars="200"/>
        <w:jc w:val="center"/>
        <w:rPr>
          <w:rFonts w:ascii="Times New Roman" w:hAnsi="Times New Roman"/>
        </w:rPr>
      </w:pPr>
      <w:r>
        <w:rPr>
          <w:rFonts w:ascii="Times New Roman" w:hAnsi="Times New Roman"/>
        </w:rPr>
        <w:drawing>
          <wp:inline distT="0" distB="0" distL="0" distR="0">
            <wp:extent cx="4562475" cy="2076450"/>
            <wp:effectExtent l="0" t="0" r="9525"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598" w:firstLineChars="200"/>
        <w:jc w:val="left"/>
        <w:rPr>
          <w:rFonts w:ascii="Times New Roman" w:hAnsi="Times New Roman" w:eastAsia="黑体"/>
          <w:szCs w:val="32"/>
        </w:rPr>
      </w:pPr>
      <w:r>
        <w:rPr>
          <w:rFonts w:ascii="Times New Roman" w:hAnsi="Times New Roman"/>
          <w:b/>
        </w:rPr>
        <w:t>从案件结构看</w:t>
      </w:r>
      <w:r>
        <w:rPr>
          <w:rFonts w:ascii="Times New Roman" w:hAnsi="Times New Roman"/>
        </w:rPr>
        <w:t>，各类案件发展不平衡，合同类案件共</w:t>
      </w:r>
      <w:r>
        <w:rPr>
          <w:rFonts w:hint="eastAsia" w:ascii="Times New Roman" w:hAnsi="Times New Roman"/>
          <w:lang w:val="en-US" w:eastAsia="zh-CN"/>
        </w:rPr>
        <w:t>13</w:t>
      </w:r>
      <w:r>
        <w:rPr>
          <w:rFonts w:ascii="Times New Roman" w:hAnsi="Times New Roman"/>
        </w:rPr>
        <w:t>件，占民事案件总数的</w:t>
      </w:r>
      <w:r>
        <w:rPr>
          <w:rFonts w:hint="eastAsia" w:ascii="Times New Roman" w:hAnsi="Times New Roman"/>
          <w:lang w:val="en-US" w:eastAsia="zh-CN"/>
        </w:rPr>
        <w:t>81.25</w:t>
      </w:r>
      <w:r>
        <w:rPr>
          <w:rFonts w:ascii="Times New Roman" w:hAnsi="Times New Roman"/>
        </w:rPr>
        <w:t>%，占比</w:t>
      </w:r>
      <w:r>
        <w:rPr>
          <w:rFonts w:hint="eastAsia" w:ascii="Times New Roman" w:hAnsi="Times New Roman"/>
          <w:lang w:val="en-US" w:eastAsia="zh-CN"/>
        </w:rPr>
        <w:t>最</w:t>
      </w:r>
      <w:r>
        <w:rPr>
          <w:rFonts w:ascii="Times New Roman" w:hAnsi="Times New Roman"/>
        </w:rPr>
        <w:t>大。</w:t>
      </w:r>
      <w:r>
        <w:rPr>
          <w:rFonts w:ascii="Times New Roman" w:hAnsi="Times New Roman"/>
          <w:b/>
        </w:rPr>
        <w:t>从审理情况看</w:t>
      </w:r>
      <w:r>
        <w:rPr>
          <w:rFonts w:ascii="Times New Roman" w:hAnsi="Times New Roman"/>
        </w:rPr>
        <w:t>，新收</w:t>
      </w:r>
      <w:r>
        <w:rPr>
          <w:rFonts w:hint="eastAsia" w:ascii="Times New Roman" w:hAnsi="Times New Roman"/>
          <w:lang w:val="en-US" w:eastAsia="zh-CN"/>
        </w:rPr>
        <w:t>16</w:t>
      </w:r>
      <w:r>
        <w:rPr>
          <w:rFonts w:hint="eastAsia" w:ascii="Times New Roman" w:hAnsi="Times New Roman"/>
        </w:rPr>
        <w:t>件，</w:t>
      </w:r>
      <w:r>
        <w:rPr>
          <w:rFonts w:ascii="Times New Roman" w:hAnsi="Times New Roman"/>
        </w:rPr>
        <w:t>已结</w:t>
      </w:r>
      <w:r>
        <w:rPr>
          <w:rFonts w:hint="eastAsia" w:ascii="Times New Roman" w:hAnsi="Times New Roman"/>
          <w:lang w:val="en-US" w:eastAsia="zh-CN"/>
        </w:rPr>
        <w:t>16</w:t>
      </w:r>
      <w:r>
        <w:rPr>
          <w:rFonts w:ascii="Times New Roman" w:hAnsi="Times New Roman"/>
        </w:rPr>
        <w:t>件，结案率</w:t>
      </w:r>
      <w:r>
        <w:rPr>
          <w:rFonts w:hint="eastAsia" w:ascii="Times New Roman" w:hAnsi="Times New Roman"/>
          <w:lang w:val="en-US" w:eastAsia="zh-CN"/>
        </w:rPr>
        <w:t>100</w:t>
      </w:r>
      <w:r>
        <w:rPr>
          <w:rFonts w:hint="eastAsia" w:ascii="Times New Roman" w:hAnsi="Times New Roman"/>
        </w:rPr>
        <w:t>%，</w:t>
      </w:r>
      <w:r>
        <w:rPr>
          <w:rFonts w:ascii="Times New Roman" w:hAnsi="Times New Roman"/>
        </w:rPr>
        <w:t>调解结案</w:t>
      </w:r>
      <w:r>
        <w:rPr>
          <w:rFonts w:hint="eastAsia" w:ascii="Times New Roman" w:hAnsi="Times New Roman"/>
          <w:lang w:val="en-US" w:eastAsia="zh-CN"/>
        </w:rPr>
        <w:t>10</w:t>
      </w:r>
      <w:r>
        <w:rPr>
          <w:rFonts w:ascii="Times New Roman" w:hAnsi="Times New Roman"/>
        </w:rPr>
        <w:t>件、撤诉</w:t>
      </w:r>
      <w:r>
        <w:rPr>
          <w:rFonts w:hint="eastAsia" w:ascii="Times New Roman" w:hAnsi="Times New Roman"/>
          <w:lang w:val="en-US" w:eastAsia="zh-CN"/>
        </w:rPr>
        <w:t>2</w:t>
      </w:r>
      <w:r>
        <w:rPr>
          <w:rFonts w:ascii="Times New Roman" w:hAnsi="Times New Roman"/>
        </w:rPr>
        <w:t>件，调撤率为</w:t>
      </w:r>
      <w:r>
        <w:rPr>
          <w:rFonts w:hint="eastAsia" w:ascii="Times New Roman" w:hAnsi="Times New Roman"/>
          <w:lang w:val="en-US" w:eastAsia="zh-CN"/>
        </w:rPr>
        <w:t>75</w:t>
      </w:r>
      <w:r>
        <w:rPr>
          <w:rFonts w:ascii="Times New Roman" w:hAnsi="Times New Roman"/>
        </w:rPr>
        <w:t>%，同比</w:t>
      </w:r>
      <w:r>
        <w:rPr>
          <w:rFonts w:hint="eastAsia" w:ascii="Times New Roman" w:hAnsi="Times New Roman"/>
          <w:lang w:val="en-US" w:eastAsia="zh-CN"/>
        </w:rPr>
        <w:t>上升17.86</w:t>
      </w:r>
      <w:r>
        <w:rPr>
          <w:rFonts w:ascii="Times New Roman" w:hAnsi="Times New Roman"/>
        </w:rPr>
        <w:t>个百分点，上诉</w:t>
      </w:r>
      <w:r>
        <w:rPr>
          <w:rFonts w:hint="eastAsia" w:ascii="Times New Roman" w:hAnsi="Times New Roman"/>
          <w:lang w:val="en-US" w:eastAsia="zh-CN"/>
        </w:rPr>
        <w:t>2</w:t>
      </w:r>
      <w:r>
        <w:rPr>
          <w:rFonts w:ascii="Times New Roman" w:hAnsi="Times New Roman"/>
        </w:rPr>
        <w:t>件，上诉率</w:t>
      </w:r>
      <w:r>
        <w:rPr>
          <w:rFonts w:hint="eastAsia" w:ascii="Times New Roman" w:hAnsi="Times New Roman"/>
          <w:lang w:val="en-US" w:eastAsia="zh-CN"/>
        </w:rPr>
        <w:t>12.5</w:t>
      </w:r>
      <w:r>
        <w:rPr>
          <w:rFonts w:ascii="Times New Roman" w:hAnsi="Times New Roman"/>
        </w:rPr>
        <w:t>%，息诉服判率</w:t>
      </w:r>
      <w:r>
        <w:rPr>
          <w:rFonts w:hint="eastAsia" w:ascii="Times New Roman" w:hAnsi="Times New Roman"/>
          <w:lang w:val="en-US" w:eastAsia="zh-CN"/>
        </w:rPr>
        <w:t>87.5</w:t>
      </w:r>
      <w:r>
        <w:rPr>
          <w:rFonts w:ascii="Times New Roman" w:hAnsi="Times New Roman"/>
        </w:rPr>
        <w:t>%</w:t>
      </w:r>
      <w:r>
        <w:rPr>
          <w:rFonts w:hint="eastAsia" w:ascii="Times New Roman" w:hAnsi="Times New Roman"/>
        </w:rPr>
        <w:t>。</w:t>
      </w:r>
    </w:p>
    <w:p>
      <w:pPr>
        <w:ind w:firstLine="598" w:firstLineChars="200"/>
        <w:rPr>
          <w:rFonts w:hint="eastAsia" w:ascii="Times New Roman" w:hAnsi="Times New Roman" w:eastAsia="楷体_GB2312"/>
          <w:b/>
          <w:lang w:val="en-US" w:eastAsia="zh-CN"/>
        </w:rPr>
      </w:pPr>
      <w:r>
        <w:rPr>
          <w:rFonts w:ascii="Times New Roman" w:hAnsi="Times New Roman" w:eastAsia="楷体_GB2312"/>
          <w:b/>
        </w:rPr>
        <w:t>（三）执行案件：总量同比大幅</w:t>
      </w:r>
      <w:r>
        <w:rPr>
          <w:rFonts w:hint="eastAsia" w:ascii="Times New Roman" w:hAnsi="Times New Roman" w:eastAsia="楷体_GB2312"/>
          <w:b/>
          <w:lang w:val="en-US" w:eastAsia="zh-CN"/>
        </w:rPr>
        <w:t>下降</w:t>
      </w:r>
      <w:r>
        <w:rPr>
          <w:rFonts w:ascii="Times New Roman" w:hAnsi="Times New Roman" w:eastAsia="楷体_GB2312"/>
          <w:b/>
        </w:rPr>
        <w:t>，</w:t>
      </w:r>
      <w:r>
        <w:rPr>
          <w:rFonts w:hint="eastAsia" w:ascii="Times New Roman" w:hAnsi="Times New Roman" w:eastAsia="楷体_GB2312"/>
          <w:b/>
          <w:lang w:val="en-US" w:eastAsia="zh-CN"/>
        </w:rPr>
        <w:t>收案</w:t>
      </w:r>
      <w:r>
        <w:rPr>
          <w:rFonts w:ascii="Times New Roman" w:hAnsi="Times New Roman" w:eastAsia="楷体_GB2312"/>
          <w:b/>
        </w:rPr>
        <w:t>集中，</w:t>
      </w:r>
      <w:r>
        <w:rPr>
          <w:rFonts w:hint="eastAsia" w:ascii="Times New Roman" w:hAnsi="Times New Roman" w:eastAsia="楷体_GB2312"/>
          <w:b/>
          <w:lang w:val="en-US" w:eastAsia="zh-CN"/>
        </w:rPr>
        <w:t>下半年新收执行案件较少</w:t>
      </w:r>
    </w:p>
    <w:p>
      <w:pPr>
        <w:ind w:firstLine="598" w:firstLineChars="200"/>
        <w:rPr>
          <w:rFonts w:hint="eastAsia"/>
          <w:sz w:val="32"/>
          <w:szCs w:val="32"/>
          <w:lang w:val="en-US" w:eastAsia="zh-CN"/>
        </w:rPr>
      </w:pPr>
      <w:r>
        <w:rPr>
          <w:rFonts w:hint="eastAsia" w:ascii="Times New Roman" w:hAnsi="Times New Roman"/>
          <w:lang w:val="en-US" w:eastAsia="zh-CN"/>
        </w:rPr>
        <w:t>2018年</w:t>
      </w:r>
      <w:r>
        <w:rPr>
          <w:rFonts w:hint="eastAsia" w:ascii="Times New Roman" w:hAnsi="Times New Roman"/>
        </w:rPr>
        <w:t>1-</w:t>
      </w:r>
      <w:r>
        <w:rPr>
          <w:rFonts w:hint="eastAsia" w:ascii="Times New Roman" w:hAnsi="Times New Roman"/>
          <w:lang w:val="en-US" w:eastAsia="zh-CN"/>
        </w:rPr>
        <w:t>12</w:t>
      </w:r>
      <w:r>
        <w:rPr>
          <w:rFonts w:hint="eastAsia" w:ascii="Times New Roman" w:hAnsi="Times New Roman"/>
        </w:rPr>
        <w:t>月份</w:t>
      </w:r>
      <w:r>
        <w:rPr>
          <w:rFonts w:ascii="Times New Roman" w:hAnsi="Times New Roman"/>
        </w:rPr>
        <w:t>，</w:t>
      </w:r>
      <w:r>
        <w:rPr>
          <w:rFonts w:hint="eastAsia" w:ascii="Times New Roman" w:hAnsi="Times New Roman"/>
          <w:lang w:val="en-US" w:eastAsia="zh-CN"/>
        </w:rPr>
        <w:t>白城铁路运输</w:t>
      </w:r>
      <w:r>
        <w:rPr>
          <w:rFonts w:ascii="Times New Roman" w:hAnsi="Times New Roman"/>
        </w:rPr>
        <w:t>法院共受理执行案件</w:t>
      </w:r>
      <w:r>
        <w:rPr>
          <w:rFonts w:hint="eastAsia" w:ascii="Times New Roman" w:hAnsi="Times New Roman"/>
          <w:lang w:val="en-US" w:eastAsia="zh-CN"/>
        </w:rPr>
        <w:t>11</w:t>
      </w:r>
      <w:r>
        <w:rPr>
          <w:rFonts w:hint="eastAsia" w:ascii="Times New Roman" w:hAnsi="Times New Roman"/>
        </w:rPr>
        <w:t>件，其中</w:t>
      </w:r>
      <w:r>
        <w:rPr>
          <w:rFonts w:ascii="Times New Roman" w:hAnsi="Times New Roman"/>
        </w:rPr>
        <w:t>旧存执行案件</w:t>
      </w:r>
      <w:r>
        <w:rPr>
          <w:rFonts w:hint="eastAsia" w:ascii="Times New Roman" w:hAnsi="Times New Roman"/>
          <w:lang w:val="en-US" w:eastAsia="zh-CN"/>
        </w:rPr>
        <w:t>0</w:t>
      </w:r>
      <w:r>
        <w:rPr>
          <w:rFonts w:ascii="Times New Roman" w:hAnsi="Times New Roman"/>
        </w:rPr>
        <w:t>件，新收各类执行案件</w:t>
      </w:r>
      <w:r>
        <w:rPr>
          <w:rFonts w:hint="eastAsia" w:ascii="Times New Roman" w:hAnsi="Times New Roman"/>
          <w:lang w:val="en-US" w:eastAsia="zh-CN"/>
        </w:rPr>
        <w:t>11</w:t>
      </w:r>
      <w:r>
        <w:rPr>
          <w:rFonts w:ascii="Times New Roman" w:hAnsi="Times New Roman"/>
        </w:rPr>
        <w:t>件，执结</w:t>
      </w:r>
      <w:r>
        <w:rPr>
          <w:rFonts w:hint="eastAsia" w:ascii="Times New Roman" w:hAnsi="Times New Roman"/>
          <w:lang w:val="en-US" w:eastAsia="zh-CN"/>
        </w:rPr>
        <w:t>11</w:t>
      </w:r>
      <w:r>
        <w:rPr>
          <w:rFonts w:ascii="Times New Roman" w:hAnsi="Times New Roman"/>
        </w:rPr>
        <w:t>件，执结率</w:t>
      </w:r>
      <w:r>
        <w:rPr>
          <w:rFonts w:hint="eastAsia" w:ascii="Times New Roman" w:hAnsi="Times New Roman"/>
          <w:lang w:val="en-US" w:eastAsia="zh-CN"/>
        </w:rPr>
        <w:t>100</w:t>
      </w:r>
      <w:r>
        <w:rPr>
          <w:rFonts w:hint="eastAsia" w:ascii="Times New Roman" w:hAnsi="Times New Roman"/>
        </w:rPr>
        <w:t>%</w:t>
      </w:r>
      <w:r>
        <w:rPr>
          <w:rFonts w:hint="eastAsia"/>
          <w:sz w:val="32"/>
          <w:szCs w:val="32"/>
          <w:lang w:val="en-US" w:eastAsia="zh-CN"/>
        </w:rPr>
        <w:t>。</w:t>
      </w:r>
    </w:p>
    <w:p>
      <w:pPr>
        <w:ind w:firstLine="598" w:firstLineChars="200"/>
        <w:rPr>
          <w:rFonts w:ascii="Times New Roman" w:hAnsi="Times New Roman"/>
        </w:rPr>
      </w:pPr>
      <w:r>
        <w:rPr>
          <w:rFonts w:hint="eastAsia"/>
          <w:sz w:val="32"/>
          <w:szCs w:val="32"/>
          <w:lang w:val="en-US" w:eastAsia="zh-CN"/>
        </w:rPr>
        <w:t>受理的11件执行案件</w:t>
      </w:r>
      <w:r>
        <w:rPr>
          <w:rFonts w:hint="eastAsia"/>
          <w:sz w:val="32"/>
          <w:szCs w:val="32"/>
        </w:rPr>
        <w:t>其中</w:t>
      </w:r>
      <w:r>
        <w:rPr>
          <w:rFonts w:hint="eastAsia"/>
          <w:sz w:val="32"/>
          <w:szCs w:val="32"/>
          <w:lang w:val="en-US" w:eastAsia="zh-CN"/>
        </w:rPr>
        <w:t>3件案件为财产保全案件</w:t>
      </w:r>
      <w:r>
        <w:rPr>
          <w:rFonts w:hint="eastAsia"/>
          <w:sz w:val="32"/>
          <w:szCs w:val="32"/>
        </w:rPr>
        <w:t>已经保全</w:t>
      </w:r>
      <w:r>
        <w:rPr>
          <w:rFonts w:hint="eastAsia"/>
          <w:sz w:val="32"/>
          <w:szCs w:val="32"/>
          <w:lang w:val="en-US" w:eastAsia="zh-CN"/>
        </w:rPr>
        <w:t>完毕，4件案件审执结果为终结执行</w:t>
      </w:r>
      <w:r>
        <w:rPr>
          <w:rFonts w:hint="eastAsia"/>
          <w:sz w:val="32"/>
          <w:szCs w:val="32"/>
        </w:rPr>
        <w:t>，</w:t>
      </w:r>
      <w:r>
        <w:rPr>
          <w:rFonts w:hint="eastAsia"/>
          <w:sz w:val="32"/>
          <w:szCs w:val="32"/>
          <w:lang w:val="en-US" w:eastAsia="zh-CN"/>
        </w:rPr>
        <w:t>4件</w:t>
      </w:r>
      <w:r>
        <w:rPr>
          <w:rFonts w:hint="eastAsia"/>
          <w:sz w:val="32"/>
          <w:szCs w:val="32"/>
        </w:rPr>
        <w:t>案件</w:t>
      </w:r>
      <w:r>
        <w:rPr>
          <w:rFonts w:hint="eastAsia"/>
          <w:sz w:val="32"/>
          <w:szCs w:val="32"/>
          <w:lang w:val="en-US" w:eastAsia="zh-CN"/>
        </w:rPr>
        <w:t>审执结果为执行完毕。</w:t>
      </w:r>
      <w:r>
        <w:rPr>
          <w:rFonts w:hint="eastAsia" w:ascii="Times New Roman" w:hAnsi="Times New Roman"/>
          <w:lang w:val="en-US" w:eastAsia="zh-CN"/>
        </w:rPr>
        <w:t>在我院执行局的</w:t>
      </w:r>
      <w:r>
        <w:rPr>
          <w:rFonts w:ascii="Times New Roman" w:hAnsi="Times New Roman"/>
        </w:rPr>
        <w:t>努力下，结合网络执行查控系统等各种信息化手段深度应用，执行规范化水平不断提高，</w:t>
      </w:r>
      <w:r>
        <w:rPr>
          <w:rFonts w:hint="eastAsia" w:ascii="Times New Roman" w:hAnsi="Times New Roman"/>
          <w:lang w:val="en-US" w:eastAsia="zh-CN"/>
        </w:rPr>
        <w:t>我</w:t>
      </w:r>
      <w:r>
        <w:rPr>
          <w:rFonts w:ascii="Times New Roman" w:hAnsi="Times New Roman"/>
        </w:rPr>
        <w:t>院已经</w:t>
      </w:r>
      <w:r>
        <w:rPr>
          <w:rFonts w:hint="eastAsia" w:ascii="Times New Roman" w:hAnsi="Times New Roman"/>
          <w:lang w:val="en-US" w:eastAsia="zh-CN"/>
        </w:rPr>
        <w:t>基本</w:t>
      </w:r>
      <w:r>
        <w:rPr>
          <w:rFonts w:ascii="Times New Roman" w:hAnsi="Times New Roman"/>
        </w:rPr>
        <w:t>达到预期目标，基本解决执行难取得实质性进展。</w:t>
      </w:r>
      <w:r>
        <w:rPr>
          <w:rFonts w:ascii="Times New Roman" w:hAnsi="Times New Roman"/>
          <w:b/>
        </w:rPr>
        <w:t>从案件走势看</w:t>
      </w:r>
      <w:r>
        <w:rPr>
          <w:rFonts w:ascii="Times New Roman" w:hAnsi="Times New Roman"/>
        </w:rPr>
        <w:t>，民事类执行案件微量上升，主要是受合同类执行案件影响。</w:t>
      </w:r>
      <w:r>
        <w:rPr>
          <w:rFonts w:ascii="Times New Roman" w:hAnsi="Times New Roman"/>
          <w:b/>
        </w:rPr>
        <w:t>从执行效率看</w:t>
      </w:r>
      <w:r>
        <w:rPr>
          <w:rFonts w:ascii="Times New Roman" w:hAnsi="Times New Roman"/>
        </w:rPr>
        <w:t>，无超期未结。</w:t>
      </w:r>
      <w:r>
        <w:rPr>
          <w:rFonts w:ascii="Times New Roman" w:hAnsi="Times New Roman"/>
          <w:b/>
        </w:rPr>
        <w:t>从执行涉访看</w:t>
      </w:r>
      <w:r>
        <w:rPr>
          <w:rFonts w:ascii="Times New Roman" w:hAnsi="Times New Roman"/>
        </w:rPr>
        <w:t>，无涉执信访投诉案。</w:t>
      </w:r>
    </w:p>
    <w:p>
      <w:pPr>
        <w:ind w:firstLine="598" w:firstLineChars="200"/>
        <w:jc w:val="left"/>
        <w:rPr>
          <w:rFonts w:ascii="Times New Roman" w:hAnsi="Times New Roman" w:eastAsia="黑体"/>
          <w:szCs w:val="32"/>
        </w:rPr>
      </w:pPr>
      <w:r>
        <w:rPr>
          <w:rFonts w:ascii="Times New Roman" w:hAnsi="Times New Roman" w:eastAsia="黑体"/>
          <w:szCs w:val="32"/>
        </w:rPr>
        <w:t>三、各项考核数据具体情况</w:t>
      </w:r>
    </w:p>
    <w:p>
      <w:pPr>
        <w:ind w:firstLine="598" w:firstLineChars="200"/>
        <w:rPr>
          <w:rFonts w:ascii="Times New Roman" w:hAnsi="Times New Roman"/>
          <w:szCs w:val="32"/>
        </w:rPr>
      </w:pPr>
      <w:r>
        <w:rPr>
          <w:rFonts w:ascii="Times New Roman" w:hAnsi="Times New Roman"/>
          <w:szCs w:val="32"/>
        </w:rPr>
        <w:t>1.诉讼案件结案率</w:t>
      </w:r>
    </w:p>
    <w:p>
      <w:pPr>
        <w:ind w:firstLine="598" w:firstLineChars="200"/>
        <w:rPr>
          <w:rFonts w:ascii="Times New Roman" w:hAnsi="Times New Roman"/>
          <w:szCs w:val="32"/>
        </w:rPr>
      </w:pPr>
      <w:r>
        <w:rPr>
          <w:rFonts w:hint="eastAsia" w:ascii="Times New Roman" w:hAnsi="Times New Roman"/>
          <w:szCs w:val="32"/>
          <w:lang w:val="en-US" w:eastAsia="zh-CN"/>
        </w:rPr>
        <w:t>白城铁路运输</w:t>
      </w:r>
      <w:r>
        <w:rPr>
          <w:rFonts w:ascii="Times New Roman" w:hAnsi="Times New Roman"/>
          <w:szCs w:val="32"/>
        </w:rPr>
        <w:t>法院结案率为</w:t>
      </w:r>
      <w:r>
        <w:rPr>
          <w:rFonts w:hint="eastAsia" w:ascii="Times New Roman" w:hAnsi="Times New Roman"/>
          <w:szCs w:val="32"/>
          <w:lang w:val="en-US" w:eastAsia="zh-CN"/>
        </w:rPr>
        <w:t>100</w:t>
      </w:r>
      <w:r>
        <w:rPr>
          <w:rFonts w:ascii="Times New Roman" w:hAnsi="Times New Roman"/>
          <w:szCs w:val="32"/>
        </w:rPr>
        <w:t>%</w:t>
      </w:r>
      <w:r>
        <w:t>，</w:t>
      </w:r>
      <w:r>
        <w:rPr>
          <w:rFonts w:hint="eastAsia"/>
          <w:lang w:val="en-US" w:eastAsia="zh-CN"/>
        </w:rPr>
        <w:t>已达到</w:t>
      </w:r>
      <w:r>
        <w:rPr>
          <w:rFonts w:hint="eastAsia"/>
        </w:rPr>
        <w:t>年中/年底</w:t>
      </w:r>
      <w:r>
        <w:t>前结案率指标</w:t>
      </w:r>
      <w:r>
        <w:rPr>
          <w:rFonts w:hint="eastAsia"/>
        </w:rPr>
        <w:t>60%/86%，下一阶段</w:t>
      </w:r>
      <w:r>
        <w:rPr>
          <w:rFonts w:hint="eastAsia"/>
          <w:lang w:val="en-US" w:eastAsia="zh-CN"/>
        </w:rPr>
        <w:t>仍会</w:t>
      </w:r>
      <w:r>
        <w:t>进</w:t>
      </w:r>
      <w:r>
        <w:rPr>
          <w:rFonts w:ascii="Times New Roman" w:hAnsi="Times New Roman"/>
          <w:szCs w:val="32"/>
        </w:rPr>
        <w:t>一步加大审判力度，确保完成</w:t>
      </w:r>
      <w:r>
        <w:rPr>
          <w:rFonts w:hint="eastAsia" w:ascii="Times New Roman" w:hAnsi="Times New Roman"/>
          <w:szCs w:val="32"/>
          <w:lang w:val="en-US" w:eastAsia="zh-CN"/>
        </w:rPr>
        <w:t>结收比</w:t>
      </w:r>
      <w:r>
        <w:rPr>
          <w:rFonts w:ascii="Times New Roman" w:hAnsi="Times New Roman"/>
          <w:szCs w:val="32"/>
        </w:rPr>
        <w:t>指标。</w:t>
      </w:r>
    </w:p>
    <w:p>
      <w:pPr>
        <w:ind w:firstLine="598" w:firstLineChars="200"/>
        <w:rPr>
          <w:rFonts w:ascii="Times New Roman" w:hAnsi="Times New Roman"/>
          <w:szCs w:val="32"/>
        </w:rPr>
      </w:pPr>
      <w:r>
        <w:rPr>
          <w:rFonts w:ascii="Times New Roman" w:hAnsi="Times New Roman"/>
          <w:szCs w:val="32"/>
        </w:rPr>
        <w:t>各</w:t>
      </w:r>
      <w:r>
        <w:rPr>
          <w:rFonts w:hint="eastAsia" w:ascii="Times New Roman" w:hAnsi="Times New Roman"/>
          <w:szCs w:val="32"/>
        </w:rPr>
        <w:t>部门</w:t>
      </w:r>
      <w:r>
        <w:rPr>
          <w:rFonts w:ascii="Times New Roman" w:hAnsi="Times New Roman"/>
          <w:szCs w:val="32"/>
        </w:rPr>
        <w:t>达标情况见</w:t>
      </w:r>
      <w:r>
        <w:rPr>
          <w:rFonts w:hint="eastAsia" w:ascii="Times New Roman" w:hAnsi="Times New Roman"/>
          <w:szCs w:val="32"/>
        </w:rPr>
        <w:t>下表</w:t>
      </w:r>
      <w:r>
        <w:rPr>
          <w:rFonts w:ascii="Times New Roman" w:hAnsi="Times New Roman"/>
          <w:szCs w:val="32"/>
        </w:rPr>
        <w:t>。</w:t>
      </w:r>
    </w:p>
    <w:p>
      <w:pPr>
        <w:snapToGrid w:val="0"/>
        <w:spacing w:line="360" w:lineRule="auto"/>
        <w:ind w:firstLine="598" w:firstLineChars="200"/>
        <w:jc w:val="center"/>
        <w:rPr>
          <w:rFonts w:ascii="Times New Roman" w:hAnsi="Times New Roman"/>
          <w:b/>
          <w:szCs w:val="32"/>
        </w:rPr>
      </w:pPr>
      <w:r>
        <w:rPr>
          <w:rFonts w:hint="eastAsia" w:ascii="Times New Roman" w:hAnsi="Times New Roman"/>
          <w:b/>
          <w:szCs w:val="32"/>
          <w:lang w:val="en-US" w:eastAsia="zh-CN"/>
        </w:rPr>
        <w:t>白城铁路运输</w:t>
      </w:r>
      <w:r>
        <w:rPr>
          <w:rFonts w:ascii="Times New Roman" w:hAnsi="Times New Roman"/>
          <w:b/>
          <w:szCs w:val="32"/>
        </w:rPr>
        <w:t>法院收结案统计表</w:t>
      </w:r>
    </w:p>
    <w:tbl>
      <w:tblPr>
        <w:tblStyle w:val="8"/>
        <w:tblW w:w="91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9"/>
        <w:gridCol w:w="955"/>
        <w:gridCol w:w="955"/>
        <w:gridCol w:w="956"/>
        <w:gridCol w:w="955"/>
        <w:gridCol w:w="955"/>
        <w:gridCol w:w="1479"/>
        <w:gridCol w:w="16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jc w:val="center"/>
        </w:trPr>
        <w:tc>
          <w:tcPr>
            <w:tcW w:w="9174" w:type="dxa"/>
            <w:gridSpan w:val="8"/>
            <w:shd w:val="clear" w:color="000000"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sz w:val="28"/>
                <w:szCs w:val="32"/>
              </w:rPr>
            </w:pPr>
            <w:r>
              <w:rPr>
                <w:rFonts w:ascii="Times New Roman" w:hAnsi="Times New Roman"/>
                <w:sz w:val="28"/>
                <w:szCs w:val="32"/>
              </w:rPr>
              <w:t>统计日期：</w:t>
            </w:r>
            <w:r>
              <w:rPr>
                <w:rFonts w:ascii="Times New Roman" w:hAnsi="Times New Roman"/>
                <w:kern w:val="0"/>
                <w:sz w:val="28"/>
                <w:szCs w:val="24"/>
              </w:rPr>
              <w:t>201</w:t>
            </w:r>
            <w:r>
              <w:rPr>
                <w:rFonts w:hint="eastAsia" w:ascii="Times New Roman" w:hAnsi="Times New Roman"/>
                <w:kern w:val="0"/>
                <w:sz w:val="28"/>
                <w:szCs w:val="24"/>
              </w:rPr>
              <w:t>8</w:t>
            </w:r>
            <w:r>
              <w:rPr>
                <w:rFonts w:ascii="Times New Roman" w:hAnsi="Times New Roman"/>
                <w:kern w:val="0"/>
                <w:sz w:val="28"/>
                <w:szCs w:val="24"/>
              </w:rPr>
              <w:t>-1-1</w:t>
            </w:r>
            <w:r>
              <w:rPr>
                <w:rFonts w:ascii="Times New Roman" w:hAnsi="Times New Roman"/>
                <w:sz w:val="28"/>
                <w:szCs w:val="32"/>
              </w:rPr>
              <w:t>到</w:t>
            </w:r>
            <w:r>
              <w:rPr>
                <w:rFonts w:ascii="Times New Roman" w:hAnsi="Times New Roman"/>
                <w:kern w:val="0"/>
                <w:sz w:val="28"/>
                <w:szCs w:val="24"/>
              </w:rPr>
              <w:t>201</w:t>
            </w:r>
            <w:r>
              <w:rPr>
                <w:rFonts w:hint="eastAsia" w:ascii="Times New Roman" w:hAnsi="Times New Roman"/>
                <w:kern w:val="0"/>
                <w:sz w:val="28"/>
                <w:szCs w:val="24"/>
              </w:rPr>
              <w:t>8</w:t>
            </w:r>
            <w:r>
              <w:rPr>
                <w:rFonts w:ascii="Times New Roman" w:hAnsi="Times New Roman"/>
                <w:kern w:val="0"/>
                <w:sz w:val="28"/>
                <w:szCs w:val="24"/>
              </w:rPr>
              <w:t>-</w:t>
            </w:r>
            <w:r>
              <w:rPr>
                <w:rFonts w:hint="eastAsia" w:ascii="Times New Roman" w:hAnsi="Times New Roman"/>
                <w:kern w:val="0"/>
                <w:sz w:val="28"/>
                <w:szCs w:val="24"/>
                <w:lang w:val="en-US" w:eastAsia="zh-CN"/>
              </w:rPr>
              <w:t>12</w:t>
            </w:r>
            <w:r>
              <w:rPr>
                <w:rFonts w:ascii="Times New Roman" w:hAnsi="Times New Roman"/>
                <w:kern w:val="0"/>
                <w:sz w:val="28"/>
                <w:szCs w:val="24"/>
              </w:rPr>
              <w:t>-3</w:t>
            </w:r>
            <w:r>
              <w:rPr>
                <w:rFonts w:hint="eastAsia" w:ascii="Times New Roman" w:hAnsi="Times New Roman"/>
                <w:kern w:val="0"/>
                <w:sz w:val="28"/>
                <w:szCs w:val="24"/>
                <w:lang w:val="en-US" w:eastAsia="zh-CN"/>
              </w:rPr>
              <w:t>1</w:t>
            </w:r>
            <w:r>
              <w:rPr>
                <w:rFonts w:ascii="Times New Roman" w:hAnsi="Times New Roman"/>
                <w:kern w:val="0"/>
                <w:sz w:val="28"/>
                <w:szCs w:val="24"/>
              </w:rPr>
              <w:t xml:space="preserve">   </w:t>
            </w:r>
            <w:r>
              <w:rPr>
                <w:rFonts w:ascii="Times New Roman" w:hAnsi="Times New Roman"/>
                <w:sz w:val="28"/>
                <w:szCs w:val="32"/>
              </w:rPr>
              <w:t xml:space="preserve">                             单位：件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jc w:val="center"/>
        </w:trPr>
        <w:tc>
          <w:tcPr>
            <w:tcW w:w="1289"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b/>
                <w:sz w:val="28"/>
                <w:szCs w:val="32"/>
              </w:rPr>
            </w:pPr>
            <w:r>
              <w:rPr>
                <w:rFonts w:hint="eastAsia" w:ascii="Times New Roman" w:hAnsi="Times New Roman"/>
                <w:b/>
                <w:sz w:val="28"/>
                <w:szCs w:val="32"/>
              </w:rPr>
              <w:t>部门</w:t>
            </w:r>
          </w:p>
        </w:tc>
        <w:tc>
          <w:tcPr>
            <w:tcW w:w="955"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b/>
                <w:sz w:val="28"/>
                <w:szCs w:val="32"/>
              </w:rPr>
            </w:pPr>
            <w:r>
              <w:rPr>
                <w:rFonts w:ascii="Times New Roman" w:hAnsi="Times New Roman"/>
                <w:b/>
                <w:sz w:val="28"/>
                <w:szCs w:val="32"/>
              </w:rPr>
              <w:t>旧存</w:t>
            </w:r>
          </w:p>
        </w:tc>
        <w:tc>
          <w:tcPr>
            <w:tcW w:w="955"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b/>
                <w:sz w:val="28"/>
                <w:szCs w:val="32"/>
              </w:rPr>
            </w:pPr>
            <w:r>
              <w:rPr>
                <w:rFonts w:ascii="Times New Roman" w:hAnsi="Times New Roman"/>
                <w:b/>
                <w:sz w:val="28"/>
                <w:szCs w:val="32"/>
              </w:rPr>
              <w:t>新收</w:t>
            </w:r>
          </w:p>
        </w:tc>
        <w:tc>
          <w:tcPr>
            <w:tcW w:w="956"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b/>
                <w:sz w:val="28"/>
                <w:szCs w:val="32"/>
              </w:rPr>
            </w:pPr>
            <w:r>
              <w:rPr>
                <w:rFonts w:ascii="Times New Roman" w:hAnsi="Times New Roman"/>
                <w:b/>
                <w:sz w:val="28"/>
                <w:szCs w:val="32"/>
              </w:rPr>
              <w:t>未结</w:t>
            </w:r>
          </w:p>
        </w:tc>
        <w:tc>
          <w:tcPr>
            <w:tcW w:w="955"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b/>
                <w:sz w:val="28"/>
                <w:szCs w:val="32"/>
              </w:rPr>
            </w:pPr>
            <w:r>
              <w:rPr>
                <w:rFonts w:ascii="Times New Roman" w:hAnsi="Times New Roman"/>
                <w:b/>
                <w:sz w:val="28"/>
                <w:szCs w:val="32"/>
              </w:rPr>
              <w:t>已结</w:t>
            </w:r>
          </w:p>
        </w:tc>
        <w:tc>
          <w:tcPr>
            <w:tcW w:w="955"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b/>
                <w:sz w:val="28"/>
                <w:szCs w:val="32"/>
              </w:rPr>
            </w:pPr>
            <w:r>
              <w:rPr>
                <w:rFonts w:ascii="Times New Roman" w:hAnsi="Times New Roman"/>
                <w:b/>
                <w:sz w:val="28"/>
                <w:szCs w:val="32"/>
              </w:rPr>
              <w:t>总计</w:t>
            </w:r>
          </w:p>
        </w:tc>
        <w:tc>
          <w:tcPr>
            <w:tcW w:w="1479"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b/>
                <w:sz w:val="28"/>
                <w:szCs w:val="32"/>
              </w:rPr>
            </w:pPr>
            <w:r>
              <w:rPr>
                <w:rFonts w:ascii="Times New Roman" w:hAnsi="Times New Roman"/>
                <w:b/>
                <w:sz w:val="28"/>
                <w:szCs w:val="32"/>
              </w:rPr>
              <w:t>结案率</w:t>
            </w:r>
          </w:p>
        </w:tc>
        <w:tc>
          <w:tcPr>
            <w:tcW w:w="163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b/>
                <w:sz w:val="28"/>
                <w:szCs w:val="32"/>
              </w:rPr>
            </w:pPr>
            <w:r>
              <w:rPr>
                <w:rFonts w:ascii="Times New Roman" w:hAnsi="Times New Roman"/>
                <w:b/>
                <w:sz w:val="28"/>
                <w:szCs w:val="32"/>
              </w:rPr>
              <w:t>是否完成</w:t>
            </w:r>
          </w:p>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b/>
                <w:sz w:val="28"/>
                <w:szCs w:val="32"/>
              </w:rPr>
            </w:pPr>
            <w:r>
              <w:rPr>
                <w:rFonts w:ascii="Times New Roman" w:hAnsi="Times New Roman"/>
                <w:b/>
                <w:sz w:val="28"/>
                <w:szCs w:val="32"/>
              </w:rPr>
              <w:t>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289"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sz w:val="28"/>
                <w:szCs w:val="32"/>
              </w:rPr>
            </w:pPr>
            <w:r>
              <w:rPr>
                <w:rFonts w:hint="eastAsia" w:ascii="Times New Roman" w:hAnsi="Times New Roman"/>
                <w:sz w:val="28"/>
                <w:szCs w:val="32"/>
              </w:rPr>
              <w:t>刑事庭</w:t>
            </w:r>
          </w:p>
        </w:tc>
        <w:tc>
          <w:tcPr>
            <w:tcW w:w="955"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eastAsia="zh-CN"/>
              </w:rPr>
            </w:pPr>
            <w:r>
              <w:rPr>
                <w:rFonts w:hint="eastAsia" w:ascii="Times New Roman" w:hAnsi="Times New Roman"/>
                <w:lang w:val="en-US" w:eastAsia="zh-CN"/>
              </w:rPr>
              <w:t>0</w:t>
            </w:r>
          </w:p>
        </w:tc>
        <w:tc>
          <w:tcPr>
            <w:tcW w:w="955"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val="en-US" w:eastAsia="zh-CN"/>
              </w:rPr>
            </w:pPr>
            <w:r>
              <w:rPr>
                <w:rFonts w:hint="eastAsia" w:ascii="Times New Roman" w:hAnsi="Times New Roman"/>
                <w:lang w:val="en-US" w:eastAsia="zh-CN"/>
              </w:rPr>
              <w:t>10</w:t>
            </w:r>
          </w:p>
        </w:tc>
        <w:tc>
          <w:tcPr>
            <w:tcW w:w="956"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eastAsia="zh-CN"/>
              </w:rPr>
            </w:pPr>
            <w:r>
              <w:rPr>
                <w:rFonts w:hint="eastAsia" w:ascii="Times New Roman" w:hAnsi="Times New Roman"/>
                <w:lang w:val="en-US" w:eastAsia="zh-CN"/>
              </w:rPr>
              <w:t>0</w:t>
            </w:r>
          </w:p>
        </w:tc>
        <w:tc>
          <w:tcPr>
            <w:tcW w:w="955"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val="en-US" w:eastAsia="zh-CN"/>
              </w:rPr>
            </w:pPr>
            <w:r>
              <w:rPr>
                <w:rFonts w:hint="eastAsia" w:ascii="Times New Roman" w:hAnsi="Times New Roman"/>
                <w:lang w:val="en-US" w:eastAsia="zh-CN"/>
              </w:rPr>
              <w:t>10</w:t>
            </w:r>
          </w:p>
        </w:tc>
        <w:tc>
          <w:tcPr>
            <w:tcW w:w="955" w:type="dxa"/>
            <w:shd w:val="clear" w:color="000000" w:fill="FFFFFF"/>
            <w:vAlign w:val="bottom"/>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val="en-US" w:eastAsia="zh-CN"/>
              </w:rPr>
            </w:pPr>
            <w:r>
              <w:rPr>
                <w:rFonts w:hint="eastAsia" w:ascii="Times New Roman" w:hAnsi="Times New Roman"/>
                <w:lang w:val="en-US" w:eastAsia="zh-CN"/>
              </w:rPr>
              <w:t>10</w:t>
            </w:r>
          </w:p>
        </w:tc>
        <w:tc>
          <w:tcPr>
            <w:tcW w:w="1479"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ascii="Times New Roman" w:hAnsi="Times New Roman"/>
              </w:rPr>
            </w:pPr>
            <w:r>
              <w:rPr>
                <w:rFonts w:hint="eastAsia" w:ascii="Times New Roman" w:hAnsi="Times New Roman"/>
                <w:lang w:val="en-US" w:eastAsia="zh-CN"/>
              </w:rPr>
              <w:t>100</w:t>
            </w:r>
            <w:r>
              <w:rPr>
                <w:rFonts w:ascii="Times New Roman" w:hAnsi="Times New Roman"/>
              </w:rPr>
              <w:t>%</w:t>
            </w:r>
          </w:p>
        </w:tc>
        <w:tc>
          <w:tcPr>
            <w:tcW w:w="1630"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szCs w:val="32"/>
                <w:lang w:eastAsia="zh-CN"/>
              </w:rPr>
            </w:pPr>
            <w:r>
              <w:rPr>
                <w:rFonts w:hint="eastAsia" w:ascii="Times New Roman" w:hAnsi="Times New Roman"/>
                <w:szCs w:val="32"/>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289"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sz w:val="28"/>
                <w:szCs w:val="32"/>
              </w:rPr>
            </w:pPr>
            <w:r>
              <w:rPr>
                <w:rFonts w:hint="eastAsia" w:ascii="Times New Roman" w:hAnsi="Times New Roman"/>
                <w:sz w:val="28"/>
                <w:szCs w:val="32"/>
              </w:rPr>
              <w:t>民事庭</w:t>
            </w:r>
          </w:p>
        </w:tc>
        <w:tc>
          <w:tcPr>
            <w:tcW w:w="955"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eastAsia="zh-CN"/>
              </w:rPr>
            </w:pPr>
            <w:r>
              <w:rPr>
                <w:rFonts w:hint="eastAsia" w:ascii="Times New Roman" w:hAnsi="Times New Roman"/>
                <w:lang w:val="en-US" w:eastAsia="zh-CN"/>
              </w:rPr>
              <w:t>0</w:t>
            </w:r>
          </w:p>
        </w:tc>
        <w:tc>
          <w:tcPr>
            <w:tcW w:w="955"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val="en-US" w:eastAsia="zh-CN"/>
              </w:rPr>
            </w:pPr>
            <w:r>
              <w:rPr>
                <w:rFonts w:hint="eastAsia" w:ascii="Times New Roman" w:hAnsi="Times New Roman"/>
                <w:lang w:val="en-US" w:eastAsia="zh-CN"/>
              </w:rPr>
              <w:t>16</w:t>
            </w:r>
          </w:p>
        </w:tc>
        <w:tc>
          <w:tcPr>
            <w:tcW w:w="956"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eastAsia="zh-CN"/>
              </w:rPr>
            </w:pPr>
            <w:r>
              <w:rPr>
                <w:rFonts w:hint="eastAsia" w:ascii="Times New Roman" w:hAnsi="Times New Roman"/>
                <w:lang w:val="en-US" w:eastAsia="zh-CN"/>
              </w:rPr>
              <w:t>0</w:t>
            </w:r>
          </w:p>
        </w:tc>
        <w:tc>
          <w:tcPr>
            <w:tcW w:w="955"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val="en-US" w:eastAsia="zh-CN"/>
              </w:rPr>
            </w:pPr>
            <w:r>
              <w:rPr>
                <w:rFonts w:hint="eastAsia" w:ascii="Times New Roman" w:hAnsi="Times New Roman"/>
                <w:lang w:val="en-US" w:eastAsia="zh-CN"/>
              </w:rPr>
              <w:t>16</w:t>
            </w:r>
          </w:p>
        </w:tc>
        <w:tc>
          <w:tcPr>
            <w:tcW w:w="955" w:type="dxa"/>
            <w:shd w:val="clear" w:color="000000" w:fill="FFFFFF"/>
            <w:vAlign w:val="bottom"/>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val="en-US" w:eastAsia="zh-CN"/>
              </w:rPr>
            </w:pPr>
            <w:r>
              <w:rPr>
                <w:rFonts w:hint="eastAsia" w:ascii="Times New Roman" w:hAnsi="Times New Roman"/>
                <w:lang w:val="en-US" w:eastAsia="zh-CN"/>
              </w:rPr>
              <w:t>16</w:t>
            </w:r>
          </w:p>
        </w:tc>
        <w:tc>
          <w:tcPr>
            <w:tcW w:w="1479"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ascii="Times New Roman" w:hAnsi="Times New Roman"/>
              </w:rPr>
            </w:pPr>
            <w:r>
              <w:rPr>
                <w:rFonts w:hint="eastAsia" w:ascii="Times New Roman" w:hAnsi="Times New Roman"/>
                <w:lang w:val="en-US" w:eastAsia="zh-CN"/>
              </w:rPr>
              <w:t>100</w:t>
            </w:r>
            <w:r>
              <w:rPr>
                <w:rFonts w:ascii="Times New Roman" w:hAnsi="Times New Roman"/>
              </w:rPr>
              <w:t>%</w:t>
            </w:r>
          </w:p>
        </w:tc>
        <w:tc>
          <w:tcPr>
            <w:tcW w:w="1630"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szCs w:val="32"/>
                <w:lang w:eastAsia="zh-CN"/>
              </w:rPr>
            </w:pPr>
            <w:r>
              <w:rPr>
                <w:rFonts w:hint="eastAsia" w:ascii="Times New Roman" w:hAnsi="Times New Roman"/>
                <w:szCs w:val="32"/>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289"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sz w:val="28"/>
                <w:szCs w:val="32"/>
              </w:rPr>
            </w:pPr>
            <w:r>
              <w:rPr>
                <w:rFonts w:hint="eastAsia" w:ascii="Times New Roman" w:hAnsi="Times New Roman"/>
                <w:sz w:val="28"/>
                <w:szCs w:val="32"/>
              </w:rPr>
              <w:t>执行局</w:t>
            </w:r>
          </w:p>
        </w:tc>
        <w:tc>
          <w:tcPr>
            <w:tcW w:w="955"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eastAsia="zh-CN"/>
              </w:rPr>
            </w:pPr>
            <w:r>
              <w:rPr>
                <w:rFonts w:hint="eastAsia" w:ascii="Times New Roman" w:hAnsi="Times New Roman"/>
                <w:lang w:val="en-US" w:eastAsia="zh-CN"/>
              </w:rPr>
              <w:t>0</w:t>
            </w:r>
          </w:p>
        </w:tc>
        <w:tc>
          <w:tcPr>
            <w:tcW w:w="955"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val="en-US" w:eastAsia="zh-CN"/>
              </w:rPr>
            </w:pPr>
            <w:r>
              <w:rPr>
                <w:rFonts w:hint="eastAsia" w:ascii="Times New Roman" w:hAnsi="Times New Roman"/>
                <w:lang w:val="en-US" w:eastAsia="zh-CN"/>
              </w:rPr>
              <w:t>11</w:t>
            </w:r>
          </w:p>
        </w:tc>
        <w:tc>
          <w:tcPr>
            <w:tcW w:w="956"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eastAsia="zh-CN"/>
              </w:rPr>
            </w:pPr>
            <w:r>
              <w:rPr>
                <w:rFonts w:hint="eastAsia" w:ascii="Times New Roman" w:hAnsi="Times New Roman"/>
                <w:lang w:val="en-US" w:eastAsia="zh-CN"/>
              </w:rPr>
              <w:t>0</w:t>
            </w:r>
          </w:p>
        </w:tc>
        <w:tc>
          <w:tcPr>
            <w:tcW w:w="955"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val="en-US" w:eastAsia="zh-CN"/>
              </w:rPr>
            </w:pPr>
            <w:r>
              <w:rPr>
                <w:rFonts w:hint="eastAsia" w:ascii="Times New Roman" w:hAnsi="Times New Roman"/>
                <w:lang w:val="en-US" w:eastAsia="zh-CN"/>
              </w:rPr>
              <w:t>11</w:t>
            </w:r>
          </w:p>
        </w:tc>
        <w:tc>
          <w:tcPr>
            <w:tcW w:w="955" w:type="dxa"/>
            <w:shd w:val="clear" w:color="000000" w:fill="FFFFFF"/>
            <w:vAlign w:val="bottom"/>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val="en-US" w:eastAsia="zh-CN"/>
              </w:rPr>
            </w:pPr>
            <w:r>
              <w:rPr>
                <w:rFonts w:hint="eastAsia" w:ascii="Times New Roman" w:hAnsi="Times New Roman"/>
                <w:lang w:val="en-US" w:eastAsia="zh-CN"/>
              </w:rPr>
              <w:t>11</w:t>
            </w:r>
          </w:p>
        </w:tc>
        <w:tc>
          <w:tcPr>
            <w:tcW w:w="1479"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ascii="Times New Roman" w:hAnsi="Times New Roman"/>
              </w:rPr>
            </w:pPr>
            <w:r>
              <w:rPr>
                <w:rFonts w:hint="eastAsia" w:ascii="Times New Roman" w:hAnsi="Times New Roman"/>
                <w:lang w:val="en-US" w:eastAsia="zh-CN"/>
              </w:rPr>
              <w:t>100</w:t>
            </w:r>
            <w:r>
              <w:rPr>
                <w:rFonts w:ascii="Times New Roman" w:hAnsi="Times New Roman"/>
              </w:rPr>
              <w:t>%</w:t>
            </w:r>
          </w:p>
        </w:tc>
        <w:tc>
          <w:tcPr>
            <w:tcW w:w="1630"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ascii="Times New Roman" w:hAnsi="Times New Roman"/>
                <w:szCs w:val="32"/>
              </w:rPr>
            </w:pPr>
            <w:r>
              <w:rPr>
                <w:rFonts w:hint="eastAsia" w:ascii="Times New Roman" w:hAnsi="Times New Roman"/>
                <w:szCs w:val="32"/>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289"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outlineLvl w:val="9"/>
              <w:rPr>
                <w:rFonts w:ascii="Times New Roman" w:hAnsi="Times New Roman"/>
                <w:sz w:val="28"/>
                <w:szCs w:val="32"/>
              </w:rPr>
            </w:pPr>
            <w:r>
              <w:rPr>
                <w:rFonts w:ascii="Times New Roman" w:hAnsi="Times New Roman"/>
                <w:sz w:val="28"/>
                <w:szCs w:val="32"/>
              </w:rPr>
              <w:t>总计</w:t>
            </w:r>
          </w:p>
        </w:tc>
        <w:tc>
          <w:tcPr>
            <w:tcW w:w="955"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eastAsia="zh-CN"/>
              </w:rPr>
            </w:pPr>
            <w:r>
              <w:rPr>
                <w:rFonts w:hint="eastAsia" w:ascii="Times New Roman" w:hAnsi="Times New Roman"/>
                <w:lang w:val="en-US" w:eastAsia="zh-CN"/>
              </w:rPr>
              <w:t>0</w:t>
            </w:r>
          </w:p>
        </w:tc>
        <w:tc>
          <w:tcPr>
            <w:tcW w:w="955"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val="en-US" w:eastAsia="zh-CN"/>
              </w:rPr>
            </w:pPr>
            <w:r>
              <w:rPr>
                <w:rFonts w:hint="eastAsia" w:ascii="Times New Roman" w:hAnsi="Times New Roman"/>
                <w:lang w:val="en-US" w:eastAsia="zh-CN"/>
              </w:rPr>
              <w:t>37</w:t>
            </w:r>
          </w:p>
        </w:tc>
        <w:tc>
          <w:tcPr>
            <w:tcW w:w="956"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eastAsia="zh-CN"/>
              </w:rPr>
            </w:pPr>
            <w:r>
              <w:rPr>
                <w:rFonts w:hint="eastAsia" w:ascii="Times New Roman" w:hAnsi="Times New Roman"/>
                <w:lang w:val="en-US" w:eastAsia="zh-CN"/>
              </w:rPr>
              <w:t>0</w:t>
            </w:r>
          </w:p>
        </w:tc>
        <w:tc>
          <w:tcPr>
            <w:tcW w:w="955"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val="en-US" w:eastAsia="zh-CN"/>
              </w:rPr>
            </w:pPr>
            <w:r>
              <w:rPr>
                <w:rFonts w:hint="eastAsia" w:ascii="Times New Roman" w:hAnsi="Times New Roman"/>
                <w:lang w:val="en-US" w:eastAsia="zh-CN"/>
              </w:rPr>
              <w:t>37</w:t>
            </w:r>
          </w:p>
        </w:tc>
        <w:tc>
          <w:tcPr>
            <w:tcW w:w="955" w:type="dxa"/>
            <w:shd w:val="clear" w:color="000000" w:fill="FFFFFF"/>
            <w:vAlign w:val="bottom"/>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hint="eastAsia" w:ascii="Times New Roman" w:hAnsi="Times New Roman" w:eastAsia="仿宋_GB2312"/>
                <w:lang w:val="en-US" w:eastAsia="zh-CN"/>
              </w:rPr>
            </w:pPr>
            <w:r>
              <w:rPr>
                <w:rFonts w:hint="eastAsia" w:ascii="Times New Roman" w:hAnsi="Times New Roman"/>
                <w:lang w:val="en-US" w:eastAsia="zh-CN"/>
              </w:rPr>
              <w:t>37</w:t>
            </w:r>
          </w:p>
        </w:tc>
        <w:tc>
          <w:tcPr>
            <w:tcW w:w="1479"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ascii="Times New Roman" w:hAnsi="Times New Roman"/>
              </w:rPr>
            </w:pPr>
            <w:r>
              <w:rPr>
                <w:rFonts w:hint="eastAsia" w:ascii="Times New Roman" w:hAnsi="Times New Roman"/>
                <w:lang w:val="en-US" w:eastAsia="zh-CN"/>
              </w:rPr>
              <w:t>100</w:t>
            </w:r>
            <w:r>
              <w:rPr>
                <w:rFonts w:ascii="Times New Roman" w:hAnsi="Times New Roman"/>
              </w:rPr>
              <w:t>%</w:t>
            </w:r>
          </w:p>
        </w:tc>
        <w:tc>
          <w:tcPr>
            <w:tcW w:w="1630" w:type="dxa"/>
            <w:shd w:val="clear" w:color="000000" w:fill="FFFFFF"/>
            <w:vAlign w:val="center"/>
          </w:tcPr>
          <w:p>
            <w:pPr>
              <w:keepNext w:val="0"/>
              <w:keepLines w:val="0"/>
              <w:pageBreakBefore w:val="0"/>
              <w:kinsoku/>
              <w:wordWrap/>
              <w:overflowPunct/>
              <w:topLinePunct w:val="0"/>
              <w:autoSpaceDE/>
              <w:autoSpaceDN/>
              <w:bidi w:val="0"/>
              <w:adjustRightInd/>
              <w:snapToGrid/>
              <w:spacing w:line="120" w:lineRule="auto"/>
              <w:jc w:val="center"/>
              <w:textAlignment w:val="auto"/>
              <w:outlineLvl w:val="9"/>
              <w:rPr>
                <w:rFonts w:ascii="Times New Roman" w:hAnsi="Times New Roman"/>
                <w:szCs w:val="32"/>
              </w:rPr>
            </w:pPr>
            <w:r>
              <w:rPr>
                <w:rFonts w:hint="eastAsia" w:ascii="Times New Roman" w:hAnsi="Times New Roman"/>
                <w:szCs w:val="32"/>
                <w:lang w:val="en-US" w:eastAsia="zh-CN"/>
              </w:rPr>
              <w:t>是</w:t>
            </w:r>
          </w:p>
        </w:tc>
      </w:tr>
    </w:tbl>
    <w:p>
      <w:pPr>
        <w:numPr>
          <w:ilvl w:val="0"/>
          <w:numId w:val="0"/>
        </w:numPr>
        <w:rPr>
          <w:rFonts w:hint="eastAsia" w:ascii="Times New Roman" w:hAnsi="Times New Roman" w:eastAsia="仿宋_GB2312"/>
          <w:szCs w:val="32"/>
          <w:lang w:val="en-US" w:eastAsia="zh-CN"/>
        </w:rPr>
      </w:pPr>
      <w:r>
        <w:rPr>
          <w:rFonts w:hint="eastAsia" w:ascii="Times New Roman" w:hAnsi="Times New Roman"/>
          <w:szCs w:val="32"/>
          <w:lang w:val="en-US" w:eastAsia="zh-CN"/>
        </w:rPr>
        <w:t xml:space="preserve">    我院各庭室全年结案率指标均已完成。</w:t>
      </w:r>
    </w:p>
    <w:p>
      <w:pPr>
        <w:numPr>
          <w:ilvl w:val="0"/>
          <w:numId w:val="1"/>
        </w:numPr>
        <w:ind w:firstLine="598" w:firstLineChars="200"/>
        <w:rPr>
          <w:rFonts w:ascii="Times New Roman" w:hAnsi="Times New Roman"/>
          <w:szCs w:val="32"/>
        </w:rPr>
      </w:pPr>
      <w:r>
        <w:rPr>
          <w:rFonts w:ascii="Times New Roman" w:hAnsi="Times New Roman"/>
          <w:szCs w:val="32"/>
        </w:rPr>
        <w:t>诉讼案件法定审限内结案率</w:t>
      </w:r>
    </w:p>
    <w:p>
      <w:pPr>
        <w:snapToGrid w:val="0"/>
        <w:spacing w:line="560" w:lineRule="exact"/>
        <w:ind w:firstLine="598" w:firstLineChars="200"/>
        <w:rPr>
          <w:rFonts w:ascii="Times New Roman" w:hAnsi="Times New Roman"/>
          <w:szCs w:val="32"/>
        </w:rPr>
      </w:pPr>
      <w:r>
        <w:rPr>
          <w:rFonts w:hint="eastAsia" w:ascii="Times New Roman" w:hAnsi="Times New Roman"/>
          <w:szCs w:val="32"/>
          <w:lang w:val="en-US" w:eastAsia="zh-CN"/>
        </w:rPr>
        <w:t>白城铁路运输</w:t>
      </w:r>
      <w:r>
        <w:rPr>
          <w:rFonts w:ascii="Times New Roman" w:hAnsi="Times New Roman"/>
          <w:szCs w:val="32"/>
        </w:rPr>
        <w:t>法院</w:t>
      </w:r>
      <w:r>
        <w:rPr>
          <w:rFonts w:hint="eastAsia" w:ascii="Times New Roman" w:hAnsi="Times New Roman"/>
          <w:szCs w:val="32"/>
          <w:lang w:val="en-US" w:eastAsia="zh-CN"/>
        </w:rPr>
        <w:t>全年</w:t>
      </w:r>
      <w:r>
        <w:rPr>
          <w:rFonts w:hint="eastAsia" w:ascii="Times New Roman" w:hAnsi="Times New Roman"/>
          <w:szCs w:val="32"/>
        </w:rPr>
        <w:t>诉讼案件</w:t>
      </w:r>
      <w:r>
        <w:rPr>
          <w:rFonts w:ascii="Times New Roman" w:hAnsi="Times New Roman"/>
          <w:szCs w:val="32"/>
        </w:rPr>
        <w:t>结案数为</w:t>
      </w:r>
      <w:r>
        <w:rPr>
          <w:rFonts w:hint="eastAsia" w:ascii="Times New Roman" w:hAnsi="Times New Roman"/>
          <w:szCs w:val="32"/>
          <w:lang w:val="en-US" w:eastAsia="zh-CN"/>
        </w:rPr>
        <w:t>26</w:t>
      </w:r>
      <w:r>
        <w:rPr>
          <w:rFonts w:ascii="Times New Roman" w:hAnsi="Times New Roman"/>
          <w:szCs w:val="32"/>
        </w:rPr>
        <w:t>件，法定（正常）审限内结案数为</w:t>
      </w:r>
      <w:r>
        <w:rPr>
          <w:rFonts w:hint="eastAsia" w:ascii="Times New Roman" w:hAnsi="Times New Roman"/>
          <w:szCs w:val="32"/>
          <w:lang w:val="en-US" w:eastAsia="zh-CN"/>
        </w:rPr>
        <w:t>26</w:t>
      </w:r>
      <w:r>
        <w:rPr>
          <w:rFonts w:ascii="Times New Roman" w:hAnsi="Times New Roman"/>
          <w:szCs w:val="32"/>
        </w:rPr>
        <w:t>件，法定审限内结案率为</w:t>
      </w:r>
      <w:r>
        <w:rPr>
          <w:rFonts w:hint="eastAsia" w:ascii="Times New Roman" w:hAnsi="Times New Roman"/>
          <w:szCs w:val="32"/>
          <w:lang w:val="en-US" w:eastAsia="zh-CN"/>
        </w:rPr>
        <w:t>100</w:t>
      </w:r>
      <w:r>
        <w:rPr>
          <w:rFonts w:ascii="Times New Roman" w:hAnsi="Times New Roman"/>
          <w:szCs w:val="32"/>
        </w:rPr>
        <w:t>%，整体完成</w:t>
      </w:r>
      <w:r>
        <w:t>考核要求</w:t>
      </w:r>
      <w:r>
        <w:rPr>
          <w:rFonts w:hint="eastAsia"/>
        </w:rPr>
        <w:t>96</w:t>
      </w:r>
      <w:r>
        <w:t>%的指标。</w:t>
      </w:r>
      <w:r>
        <w:rPr>
          <w:rFonts w:hint="eastAsia" w:ascii="Times New Roman" w:hAnsi="Times New Roman"/>
          <w:szCs w:val="32"/>
        </w:rPr>
        <w:t>下一阶段</w:t>
      </w:r>
      <w:r>
        <w:rPr>
          <w:rFonts w:ascii="Times New Roman" w:hAnsi="Times New Roman"/>
          <w:szCs w:val="32"/>
        </w:rPr>
        <w:t>应进一步加强审限管理</w:t>
      </w:r>
      <w:r>
        <w:rPr>
          <w:rFonts w:hint="eastAsia" w:ascii="Times New Roman" w:hAnsi="Times New Roman"/>
          <w:szCs w:val="32"/>
        </w:rPr>
        <w:t>，</w:t>
      </w:r>
      <w:r>
        <w:rPr>
          <w:rFonts w:ascii="Times New Roman" w:hAnsi="Times New Roman"/>
          <w:szCs w:val="32"/>
        </w:rPr>
        <w:t>注意保持</w:t>
      </w:r>
      <w:r>
        <w:rPr>
          <w:rFonts w:hint="eastAsia" w:ascii="Times New Roman" w:hAnsi="Times New Roman"/>
          <w:szCs w:val="32"/>
        </w:rPr>
        <w:t>，</w:t>
      </w:r>
      <w:r>
        <w:rPr>
          <w:rFonts w:ascii="Times New Roman" w:hAnsi="Times New Roman"/>
          <w:szCs w:val="32"/>
        </w:rPr>
        <w:t>各</w:t>
      </w:r>
      <w:r>
        <w:rPr>
          <w:rFonts w:hint="eastAsia" w:ascii="Times New Roman" w:hAnsi="Times New Roman"/>
          <w:szCs w:val="32"/>
        </w:rPr>
        <w:t>部门</w:t>
      </w:r>
      <w:r>
        <w:rPr>
          <w:rFonts w:ascii="Times New Roman" w:hAnsi="Times New Roman"/>
          <w:szCs w:val="32"/>
        </w:rPr>
        <w:t>达标情况见</w:t>
      </w:r>
      <w:r>
        <w:rPr>
          <w:rFonts w:hint="eastAsia" w:ascii="Times New Roman" w:hAnsi="Times New Roman"/>
          <w:szCs w:val="32"/>
        </w:rPr>
        <w:t>下</w:t>
      </w:r>
      <w:r>
        <w:rPr>
          <w:rFonts w:ascii="Times New Roman" w:hAnsi="Times New Roman"/>
          <w:szCs w:val="32"/>
        </w:rPr>
        <w:t>表。</w:t>
      </w:r>
    </w:p>
    <w:p>
      <w:pPr>
        <w:snapToGrid w:val="0"/>
        <w:spacing w:line="360" w:lineRule="auto"/>
        <w:jc w:val="center"/>
        <w:rPr>
          <w:rFonts w:ascii="Times New Roman" w:hAnsi="Times New Roman"/>
          <w:b/>
          <w:szCs w:val="32"/>
        </w:rPr>
      </w:pPr>
      <w:r>
        <w:rPr>
          <w:rFonts w:hint="eastAsia" w:ascii="Times New Roman" w:hAnsi="Times New Roman"/>
          <w:b/>
          <w:szCs w:val="32"/>
          <w:lang w:val="en-US" w:eastAsia="zh-CN"/>
        </w:rPr>
        <w:t>白城铁路运输</w:t>
      </w:r>
      <w:r>
        <w:rPr>
          <w:rFonts w:ascii="Times New Roman" w:hAnsi="Times New Roman"/>
          <w:b/>
          <w:szCs w:val="32"/>
        </w:rPr>
        <w:t>法院结案审限统计表</w:t>
      </w:r>
    </w:p>
    <w:tbl>
      <w:tblPr>
        <w:tblStyle w:val="8"/>
        <w:tblW w:w="9211" w:type="dxa"/>
        <w:jc w:val="center"/>
        <w:tblInd w:w="-10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1214"/>
        <w:gridCol w:w="900"/>
        <w:gridCol w:w="1854"/>
        <w:gridCol w:w="1854"/>
        <w:gridCol w:w="1854"/>
        <w:gridCol w:w="1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Ex>
        <w:trPr>
          <w:trHeight w:val="330" w:hRule="atLeast"/>
          <w:jc w:val="center"/>
        </w:trPr>
        <w:tc>
          <w:tcPr>
            <w:tcW w:w="9211" w:type="dxa"/>
            <w:gridSpan w:val="6"/>
            <w:shd w:val="clear" w:color="auto" w:fill="FFFFFF" w:themeFill="background1"/>
            <w:vAlign w:val="center"/>
          </w:tcPr>
          <w:p>
            <w:pPr>
              <w:widowControl/>
              <w:jc w:val="center"/>
              <w:rPr>
                <w:rFonts w:ascii="Times New Roman" w:hAnsi="Times New Roman"/>
                <w:sz w:val="28"/>
                <w:szCs w:val="32"/>
              </w:rPr>
            </w:pPr>
            <w:r>
              <w:rPr>
                <w:rFonts w:ascii="Times New Roman" w:hAnsi="Times New Roman"/>
                <w:sz w:val="28"/>
                <w:szCs w:val="32"/>
              </w:rPr>
              <w:t>统计日期：</w:t>
            </w:r>
            <w:r>
              <w:rPr>
                <w:rFonts w:ascii="Times New Roman" w:hAnsi="Times New Roman"/>
                <w:kern w:val="0"/>
                <w:sz w:val="28"/>
                <w:szCs w:val="24"/>
              </w:rPr>
              <w:t>2018-1-1</w:t>
            </w:r>
            <w:r>
              <w:rPr>
                <w:rFonts w:ascii="Times New Roman" w:hAnsi="Times New Roman"/>
                <w:sz w:val="28"/>
                <w:szCs w:val="32"/>
              </w:rPr>
              <w:t>到</w:t>
            </w:r>
            <w:r>
              <w:rPr>
                <w:rFonts w:ascii="Times New Roman" w:hAnsi="Times New Roman"/>
                <w:kern w:val="0"/>
                <w:sz w:val="28"/>
                <w:szCs w:val="24"/>
              </w:rPr>
              <w:t>2018-</w:t>
            </w:r>
            <w:r>
              <w:rPr>
                <w:rFonts w:hint="eastAsia" w:ascii="Times New Roman" w:hAnsi="Times New Roman"/>
                <w:kern w:val="0"/>
                <w:sz w:val="28"/>
                <w:szCs w:val="24"/>
                <w:lang w:val="en-US" w:eastAsia="zh-CN"/>
              </w:rPr>
              <w:t>12</w:t>
            </w:r>
            <w:r>
              <w:rPr>
                <w:rFonts w:ascii="Times New Roman" w:hAnsi="Times New Roman"/>
                <w:kern w:val="0"/>
                <w:sz w:val="28"/>
                <w:szCs w:val="24"/>
              </w:rPr>
              <w:t>-3</w:t>
            </w:r>
            <w:r>
              <w:rPr>
                <w:rFonts w:hint="eastAsia" w:ascii="Times New Roman" w:hAnsi="Times New Roman"/>
                <w:kern w:val="0"/>
                <w:sz w:val="28"/>
                <w:szCs w:val="24"/>
                <w:lang w:val="en-US" w:eastAsia="zh-CN"/>
              </w:rPr>
              <w:t>1</w:t>
            </w:r>
            <w:r>
              <w:rPr>
                <w:rFonts w:ascii="Times New Roman" w:hAnsi="Times New Roman"/>
                <w:kern w:val="0"/>
                <w:sz w:val="28"/>
                <w:szCs w:val="24"/>
              </w:rPr>
              <w:t xml:space="preserve">  </w:t>
            </w:r>
            <w:r>
              <w:rPr>
                <w:rFonts w:ascii="Times New Roman" w:hAnsi="Times New Roman"/>
                <w:sz w:val="28"/>
                <w:szCs w:val="32"/>
              </w:rPr>
              <w:t xml:space="preserve">                     </w:t>
            </w:r>
            <w:r>
              <w:rPr>
                <w:rFonts w:hint="eastAsia" w:ascii="Times New Roman" w:hAnsi="Times New Roman"/>
                <w:sz w:val="28"/>
                <w:szCs w:val="32"/>
              </w:rPr>
              <w:t xml:space="preserve"> </w:t>
            </w:r>
            <w:r>
              <w:rPr>
                <w:rFonts w:ascii="Times New Roman" w:hAnsi="Times New Roman"/>
                <w:sz w:val="28"/>
                <w:szCs w:val="32"/>
              </w:rPr>
              <w:t xml:space="preserve">        单位：件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Ex>
        <w:trPr>
          <w:trHeight w:val="360" w:hRule="atLeast"/>
          <w:jc w:val="center"/>
        </w:trPr>
        <w:tc>
          <w:tcPr>
            <w:tcW w:w="1214" w:type="dxa"/>
            <w:shd w:val="clear" w:color="auto" w:fill="FFFFFF" w:themeFill="background1"/>
            <w:vAlign w:val="center"/>
          </w:tcPr>
          <w:p>
            <w:pPr>
              <w:widowControl/>
              <w:jc w:val="center"/>
              <w:rPr>
                <w:rFonts w:ascii="Times New Roman" w:hAnsi="Times New Roman"/>
                <w:b/>
                <w:sz w:val="28"/>
                <w:szCs w:val="32"/>
              </w:rPr>
            </w:pPr>
            <w:r>
              <w:rPr>
                <w:rFonts w:hint="eastAsia" w:ascii="Times New Roman" w:hAnsi="Times New Roman"/>
                <w:b/>
                <w:sz w:val="28"/>
                <w:szCs w:val="32"/>
              </w:rPr>
              <w:t>部门</w:t>
            </w:r>
          </w:p>
        </w:tc>
        <w:tc>
          <w:tcPr>
            <w:tcW w:w="900" w:type="dxa"/>
            <w:shd w:val="clear" w:color="auto" w:fill="FFFFFF" w:themeFill="background1"/>
            <w:vAlign w:val="center"/>
          </w:tcPr>
          <w:p>
            <w:pPr>
              <w:widowControl/>
              <w:jc w:val="center"/>
              <w:rPr>
                <w:rFonts w:ascii="Times New Roman" w:hAnsi="Times New Roman"/>
                <w:b/>
                <w:sz w:val="28"/>
                <w:szCs w:val="32"/>
              </w:rPr>
            </w:pPr>
            <w:r>
              <w:rPr>
                <w:rFonts w:ascii="Times New Roman" w:hAnsi="Times New Roman"/>
                <w:b/>
                <w:sz w:val="28"/>
                <w:szCs w:val="32"/>
              </w:rPr>
              <w:t>已结</w:t>
            </w:r>
          </w:p>
        </w:tc>
        <w:tc>
          <w:tcPr>
            <w:tcW w:w="1854" w:type="dxa"/>
            <w:shd w:val="clear" w:color="auto" w:fill="FFFFFF" w:themeFill="background1"/>
            <w:vAlign w:val="center"/>
          </w:tcPr>
          <w:p>
            <w:pPr>
              <w:widowControl/>
              <w:jc w:val="center"/>
              <w:rPr>
                <w:rFonts w:ascii="Times New Roman" w:hAnsi="Times New Roman"/>
                <w:b/>
                <w:sz w:val="28"/>
                <w:szCs w:val="32"/>
              </w:rPr>
            </w:pPr>
            <w:r>
              <w:rPr>
                <w:rFonts w:ascii="Times New Roman" w:hAnsi="Times New Roman"/>
                <w:b/>
                <w:sz w:val="28"/>
                <w:szCs w:val="32"/>
              </w:rPr>
              <w:t>法定审限内</w:t>
            </w:r>
          </w:p>
        </w:tc>
        <w:tc>
          <w:tcPr>
            <w:tcW w:w="1854" w:type="dxa"/>
            <w:shd w:val="clear" w:color="auto" w:fill="FFFFFF" w:themeFill="background1"/>
            <w:vAlign w:val="center"/>
          </w:tcPr>
          <w:p>
            <w:pPr>
              <w:widowControl/>
              <w:jc w:val="center"/>
              <w:rPr>
                <w:rFonts w:ascii="Times New Roman" w:hAnsi="Times New Roman"/>
                <w:b/>
                <w:sz w:val="28"/>
                <w:szCs w:val="32"/>
              </w:rPr>
            </w:pPr>
            <w:r>
              <w:rPr>
                <w:rFonts w:ascii="Times New Roman" w:hAnsi="Times New Roman"/>
                <w:b/>
                <w:sz w:val="28"/>
                <w:szCs w:val="32"/>
              </w:rPr>
              <w:t>延长审限内</w:t>
            </w:r>
          </w:p>
        </w:tc>
        <w:tc>
          <w:tcPr>
            <w:tcW w:w="1854" w:type="dxa"/>
            <w:shd w:val="clear" w:color="auto" w:fill="FFFFFF" w:themeFill="background1"/>
            <w:vAlign w:val="center"/>
          </w:tcPr>
          <w:p>
            <w:pPr>
              <w:widowControl/>
              <w:jc w:val="center"/>
              <w:rPr>
                <w:rFonts w:ascii="Times New Roman" w:hAnsi="Times New Roman"/>
                <w:b/>
                <w:sz w:val="28"/>
                <w:szCs w:val="32"/>
              </w:rPr>
            </w:pPr>
            <w:r>
              <w:rPr>
                <w:rFonts w:ascii="Times New Roman" w:hAnsi="Times New Roman"/>
                <w:b/>
                <w:sz w:val="28"/>
                <w:szCs w:val="32"/>
              </w:rPr>
              <w:t>法定审限内</w:t>
            </w:r>
          </w:p>
          <w:p>
            <w:pPr>
              <w:widowControl/>
              <w:jc w:val="center"/>
              <w:rPr>
                <w:rFonts w:ascii="Times New Roman" w:hAnsi="Times New Roman"/>
                <w:b/>
                <w:sz w:val="28"/>
                <w:szCs w:val="32"/>
              </w:rPr>
            </w:pPr>
            <w:r>
              <w:rPr>
                <w:rFonts w:ascii="Times New Roman" w:hAnsi="Times New Roman"/>
                <w:b/>
                <w:sz w:val="28"/>
                <w:szCs w:val="32"/>
              </w:rPr>
              <w:t>结案率</w:t>
            </w:r>
          </w:p>
        </w:tc>
        <w:tc>
          <w:tcPr>
            <w:tcW w:w="1535" w:type="dxa"/>
            <w:shd w:val="clear" w:color="auto" w:fill="FFFFFF" w:themeFill="background1"/>
            <w:vAlign w:val="center"/>
          </w:tcPr>
          <w:p>
            <w:pPr>
              <w:widowControl/>
              <w:jc w:val="center"/>
              <w:rPr>
                <w:rFonts w:ascii="Times New Roman" w:hAnsi="Times New Roman"/>
                <w:b/>
                <w:sz w:val="28"/>
                <w:szCs w:val="32"/>
              </w:rPr>
            </w:pPr>
            <w:r>
              <w:rPr>
                <w:rFonts w:ascii="Times New Roman" w:hAnsi="Times New Roman"/>
                <w:b/>
                <w:sz w:val="28"/>
                <w:szCs w:val="32"/>
              </w:rPr>
              <w:t>是否完成</w:t>
            </w:r>
          </w:p>
          <w:p>
            <w:pPr>
              <w:widowControl/>
              <w:jc w:val="center"/>
              <w:rPr>
                <w:rFonts w:ascii="Times New Roman" w:hAnsi="Times New Roman"/>
                <w:b/>
                <w:sz w:val="28"/>
                <w:szCs w:val="32"/>
              </w:rPr>
            </w:pPr>
            <w:r>
              <w:rPr>
                <w:rFonts w:ascii="Times New Roman" w:hAnsi="Times New Roman"/>
                <w:b/>
                <w:sz w:val="28"/>
                <w:szCs w:val="32"/>
              </w:rPr>
              <w:t>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214" w:type="dxa"/>
            <w:shd w:val="clear" w:color="auto" w:fill="FFFFFF" w:themeFill="background1"/>
            <w:vAlign w:val="center"/>
          </w:tcPr>
          <w:p>
            <w:pPr>
              <w:widowControl/>
              <w:jc w:val="center"/>
              <w:rPr>
                <w:rFonts w:ascii="Times New Roman" w:hAnsi="Times New Roman"/>
                <w:sz w:val="28"/>
                <w:szCs w:val="32"/>
              </w:rPr>
            </w:pPr>
            <w:r>
              <w:rPr>
                <w:rFonts w:hint="eastAsia" w:ascii="Times New Roman" w:hAnsi="Times New Roman"/>
                <w:sz w:val="28"/>
                <w:szCs w:val="32"/>
              </w:rPr>
              <w:t>刑事庭</w:t>
            </w:r>
          </w:p>
        </w:tc>
        <w:tc>
          <w:tcPr>
            <w:tcW w:w="900" w:type="dxa"/>
            <w:shd w:val="clear" w:color="auto" w:fill="FFFFFF" w:themeFill="background1"/>
            <w:vAlign w:val="center"/>
          </w:tcPr>
          <w:p>
            <w:pPr>
              <w:jc w:val="center"/>
              <w:rPr>
                <w:rFonts w:hint="eastAsia" w:ascii="Times New Roman" w:hAnsi="Times New Roman" w:eastAsia="仿宋_GB2312"/>
                <w:sz w:val="28"/>
                <w:szCs w:val="32"/>
                <w:lang w:val="en-US" w:eastAsia="zh-CN"/>
              </w:rPr>
            </w:pPr>
            <w:r>
              <w:rPr>
                <w:rFonts w:hint="eastAsia" w:ascii="Times New Roman" w:hAnsi="Times New Roman"/>
                <w:sz w:val="28"/>
                <w:szCs w:val="32"/>
                <w:lang w:val="en-US" w:eastAsia="zh-CN"/>
              </w:rPr>
              <w:t>10</w:t>
            </w:r>
          </w:p>
        </w:tc>
        <w:tc>
          <w:tcPr>
            <w:tcW w:w="1854" w:type="dxa"/>
            <w:shd w:val="clear" w:color="auto" w:fill="FFFFFF" w:themeFill="background1"/>
            <w:vAlign w:val="center"/>
          </w:tcPr>
          <w:p>
            <w:pPr>
              <w:jc w:val="center"/>
              <w:rPr>
                <w:rFonts w:hint="eastAsia" w:ascii="Times New Roman" w:hAnsi="Times New Roman" w:eastAsia="仿宋_GB2312"/>
                <w:sz w:val="28"/>
                <w:szCs w:val="32"/>
                <w:lang w:val="en-US" w:eastAsia="zh-CN"/>
              </w:rPr>
            </w:pPr>
            <w:r>
              <w:rPr>
                <w:rFonts w:hint="eastAsia" w:ascii="Times New Roman" w:hAnsi="Times New Roman"/>
                <w:sz w:val="28"/>
                <w:szCs w:val="32"/>
                <w:lang w:val="en-US" w:eastAsia="zh-CN"/>
              </w:rPr>
              <w:t>10</w:t>
            </w:r>
          </w:p>
        </w:tc>
        <w:tc>
          <w:tcPr>
            <w:tcW w:w="1854" w:type="dxa"/>
            <w:shd w:val="clear" w:color="auto" w:fill="FFFFFF" w:themeFill="background1"/>
            <w:vAlign w:val="center"/>
          </w:tcPr>
          <w:p>
            <w:pPr>
              <w:jc w:val="center"/>
              <w:rPr>
                <w:rFonts w:hint="eastAsia" w:ascii="Times New Roman" w:hAnsi="Times New Roman" w:eastAsia="仿宋_GB2312"/>
                <w:sz w:val="28"/>
                <w:szCs w:val="32"/>
                <w:lang w:eastAsia="zh-CN"/>
              </w:rPr>
            </w:pPr>
            <w:r>
              <w:rPr>
                <w:rFonts w:hint="eastAsia" w:ascii="Times New Roman" w:hAnsi="Times New Roman"/>
                <w:sz w:val="28"/>
                <w:szCs w:val="32"/>
                <w:lang w:val="en-US" w:eastAsia="zh-CN"/>
              </w:rPr>
              <w:t>0</w:t>
            </w:r>
          </w:p>
        </w:tc>
        <w:tc>
          <w:tcPr>
            <w:tcW w:w="1854" w:type="dxa"/>
            <w:shd w:val="clear" w:color="auto" w:fill="FFFFFF" w:themeFill="background1"/>
            <w:vAlign w:val="center"/>
          </w:tcPr>
          <w:p>
            <w:pPr>
              <w:jc w:val="center"/>
              <w:rPr>
                <w:rFonts w:ascii="Times New Roman" w:hAnsi="Times New Roman"/>
                <w:sz w:val="28"/>
                <w:szCs w:val="32"/>
              </w:rPr>
            </w:pPr>
            <w:r>
              <w:rPr>
                <w:rFonts w:hint="eastAsia" w:ascii="Times New Roman" w:hAnsi="Times New Roman"/>
                <w:sz w:val="28"/>
                <w:szCs w:val="32"/>
                <w:lang w:val="en-US" w:eastAsia="zh-CN"/>
              </w:rPr>
              <w:t>100</w:t>
            </w:r>
            <w:r>
              <w:rPr>
                <w:rFonts w:ascii="Times New Roman" w:hAnsi="Times New Roman"/>
                <w:sz w:val="28"/>
                <w:szCs w:val="32"/>
              </w:rPr>
              <w:t>%</w:t>
            </w:r>
          </w:p>
        </w:tc>
        <w:tc>
          <w:tcPr>
            <w:tcW w:w="1535" w:type="dxa"/>
            <w:shd w:val="clear" w:color="auto" w:fill="FFFFFF" w:themeFill="background1"/>
            <w:vAlign w:val="center"/>
          </w:tcPr>
          <w:p>
            <w:pPr>
              <w:jc w:val="center"/>
              <w:rPr>
                <w:rFonts w:hint="eastAsia" w:ascii="Times New Roman" w:hAnsi="Times New Roman" w:eastAsia="仿宋_GB2312"/>
                <w:sz w:val="28"/>
                <w:szCs w:val="32"/>
                <w:lang w:eastAsia="zh-CN"/>
              </w:rPr>
            </w:pPr>
            <w:r>
              <w:rPr>
                <w:rFonts w:hint="eastAsia" w:ascii="Times New Roman" w:hAnsi="Times New Roman"/>
                <w:sz w:val="28"/>
                <w:szCs w:val="32"/>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214" w:type="dxa"/>
            <w:shd w:val="clear" w:color="auto" w:fill="FFFFFF" w:themeFill="background1"/>
            <w:vAlign w:val="center"/>
          </w:tcPr>
          <w:p>
            <w:pPr>
              <w:widowControl/>
              <w:jc w:val="center"/>
              <w:rPr>
                <w:rFonts w:ascii="Times New Roman" w:hAnsi="Times New Roman"/>
                <w:sz w:val="28"/>
                <w:szCs w:val="32"/>
              </w:rPr>
            </w:pPr>
            <w:r>
              <w:rPr>
                <w:rFonts w:hint="eastAsia" w:ascii="Times New Roman" w:hAnsi="Times New Roman"/>
                <w:sz w:val="28"/>
                <w:szCs w:val="32"/>
              </w:rPr>
              <w:t>民事庭</w:t>
            </w:r>
          </w:p>
        </w:tc>
        <w:tc>
          <w:tcPr>
            <w:tcW w:w="900" w:type="dxa"/>
            <w:shd w:val="clear" w:color="auto" w:fill="FFFFFF" w:themeFill="background1"/>
            <w:vAlign w:val="center"/>
          </w:tcPr>
          <w:p>
            <w:pPr>
              <w:jc w:val="center"/>
              <w:rPr>
                <w:rFonts w:hint="eastAsia" w:ascii="Times New Roman" w:hAnsi="Times New Roman" w:eastAsia="宋体"/>
                <w:sz w:val="28"/>
                <w:szCs w:val="28"/>
                <w:lang w:val="en-US" w:eastAsia="zh-CN"/>
              </w:rPr>
            </w:pPr>
            <w:r>
              <w:rPr>
                <w:rFonts w:hint="eastAsia" w:ascii="Times New Roman" w:hAnsi="Times New Roman" w:eastAsia="宋体"/>
                <w:sz w:val="28"/>
                <w:szCs w:val="28"/>
                <w:lang w:val="en-US" w:eastAsia="zh-CN"/>
              </w:rPr>
              <w:t>16</w:t>
            </w:r>
          </w:p>
        </w:tc>
        <w:tc>
          <w:tcPr>
            <w:tcW w:w="1854" w:type="dxa"/>
            <w:shd w:val="clear" w:color="auto" w:fill="FFFFFF" w:themeFill="background1"/>
            <w:vAlign w:val="center"/>
          </w:tcPr>
          <w:p>
            <w:pPr>
              <w:jc w:val="center"/>
              <w:rPr>
                <w:rFonts w:hint="eastAsia" w:ascii="Times New Roman" w:hAnsi="Times New Roman" w:eastAsia="宋体"/>
                <w:sz w:val="28"/>
                <w:szCs w:val="28"/>
                <w:lang w:val="en-US" w:eastAsia="zh-CN"/>
              </w:rPr>
            </w:pPr>
            <w:r>
              <w:rPr>
                <w:rFonts w:hint="eastAsia" w:ascii="Times New Roman" w:hAnsi="Times New Roman" w:eastAsia="宋体"/>
                <w:sz w:val="28"/>
                <w:szCs w:val="28"/>
                <w:lang w:val="en-US" w:eastAsia="zh-CN"/>
              </w:rPr>
              <w:t>16</w:t>
            </w:r>
          </w:p>
        </w:tc>
        <w:tc>
          <w:tcPr>
            <w:tcW w:w="1854" w:type="dxa"/>
            <w:shd w:val="clear" w:color="auto" w:fill="FFFFFF" w:themeFill="background1"/>
            <w:vAlign w:val="center"/>
          </w:tcPr>
          <w:p>
            <w:pPr>
              <w:jc w:val="center"/>
              <w:rPr>
                <w:rFonts w:hint="eastAsia" w:ascii="Times New Roman" w:hAnsi="Times New Roman" w:eastAsia="宋体"/>
                <w:sz w:val="28"/>
                <w:szCs w:val="28"/>
                <w:lang w:eastAsia="zh-CN"/>
              </w:rPr>
            </w:pPr>
            <w:r>
              <w:rPr>
                <w:rFonts w:hint="eastAsia" w:ascii="Times New Roman" w:hAnsi="Times New Roman" w:eastAsia="宋体"/>
                <w:sz w:val="28"/>
                <w:szCs w:val="28"/>
                <w:lang w:val="en-US" w:eastAsia="zh-CN"/>
              </w:rPr>
              <w:t>0</w:t>
            </w:r>
          </w:p>
        </w:tc>
        <w:tc>
          <w:tcPr>
            <w:tcW w:w="1854" w:type="dxa"/>
            <w:shd w:val="clear" w:color="auto" w:fill="FFFFFF" w:themeFill="background1"/>
            <w:vAlign w:val="center"/>
          </w:tcPr>
          <w:p>
            <w:pPr>
              <w:jc w:val="center"/>
              <w:rPr>
                <w:rFonts w:ascii="Times New Roman" w:hAnsi="Times New Roman" w:eastAsia="宋体"/>
                <w:sz w:val="28"/>
                <w:szCs w:val="28"/>
              </w:rPr>
            </w:pPr>
            <w:r>
              <w:rPr>
                <w:rFonts w:hint="eastAsia" w:ascii="Times New Roman" w:hAnsi="Times New Roman"/>
                <w:sz w:val="28"/>
                <w:szCs w:val="28"/>
                <w:lang w:val="en-US" w:eastAsia="zh-CN"/>
              </w:rPr>
              <w:t>100</w:t>
            </w:r>
            <w:r>
              <w:rPr>
                <w:rFonts w:ascii="Times New Roman" w:hAnsi="Times New Roman"/>
                <w:sz w:val="28"/>
                <w:szCs w:val="28"/>
              </w:rPr>
              <w:t>%</w:t>
            </w:r>
          </w:p>
        </w:tc>
        <w:tc>
          <w:tcPr>
            <w:tcW w:w="1535" w:type="dxa"/>
            <w:shd w:val="clear" w:color="auto" w:fill="FFFFFF" w:themeFill="background1"/>
            <w:vAlign w:val="center"/>
          </w:tcPr>
          <w:p>
            <w:pPr>
              <w:jc w:val="center"/>
              <w:rPr>
                <w:rFonts w:ascii="Times New Roman" w:hAnsi="Times New Roman"/>
                <w:sz w:val="28"/>
                <w:szCs w:val="32"/>
              </w:rPr>
            </w:pPr>
            <w:r>
              <w:rPr>
                <w:rFonts w:ascii="Times New Roman" w:hAnsi="Times New Roman"/>
                <w:sz w:val="28"/>
                <w:szCs w:val="32"/>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Ex>
        <w:trPr>
          <w:trHeight w:val="345" w:hRule="atLeast"/>
          <w:jc w:val="center"/>
        </w:trPr>
        <w:tc>
          <w:tcPr>
            <w:tcW w:w="1214" w:type="dxa"/>
            <w:shd w:val="clear" w:color="auto" w:fill="FFFFFF" w:themeFill="background1"/>
            <w:vAlign w:val="center"/>
          </w:tcPr>
          <w:p>
            <w:pPr>
              <w:widowControl/>
              <w:jc w:val="center"/>
              <w:rPr>
                <w:rFonts w:ascii="Times New Roman" w:hAnsi="Times New Roman"/>
                <w:sz w:val="28"/>
                <w:szCs w:val="32"/>
              </w:rPr>
            </w:pPr>
            <w:r>
              <w:rPr>
                <w:rFonts w:hint="eastAsia" w:ascii="Times New Roman" w:hAnsi="Times New Roman"/>
                <w:sz w:val="28"/>
                <w:szCs w:val="32"/>
              </w:rPr>
              <w:t>执行局</w:t>
            </w:r>
          </w:p>
        </w:tc>
        <w:tc>
          <w:tcPr>
            <w:tcW w:w="900" w:type="dxa"/>
            <w:shd w:val="clear" w:color="auto" w:fill="FFFFFF" w:themeFill="background1"/>
            <w:vAlign w:val="center"/>
          </w:tcPr>
          <w:p>
            <w:pPr>
              <w:jc w:val="center"/>
              <w:rPr>
                <w:rFonts w:hint="eastAsia" w:ascii="Times New Roman" w:hAnsi="Times New Roman" w:eastAsia="仿宋_GB2312"/>
                <w:sz w:val="28"/>
                <w:szCs w:val="32"/>
                <w:lang w:val="en-US" w:eastAsia="zh-CN"/>
              </w:rPr>
            </w:pPr>
            <w:r>
              <w:rPr>
                <w:rFonts w:hint="eastAsia" w:ascii="Times New Roman" w:hAnsi="Times New Roman"/>
                <w:sz w:val="28"/>
                <w:szCs w:val="32"/>
                <w:lang w:val="en-US" w:eastAsia="zh-CN"/>
              </w:rPr>
              <w:t>11</w:t>
            </w:r>
          </w:p>
        </w:tc>
        <w:tc>
          <w:tcPr>
            <w:tcW w:w="1854" w:type="dxa"/>
            <w:shd w:val="clear" w:color="auto" w:fill="FFFFFF" w:themeFill="background1"/>
            <w:vAlign w:val="center"/>
          </w:tcPr>
          <w:p>
            <w:pPr>
              <w:jc w:val="center"/>
              <w:rPr>
                <w:rFonts w:hint="eastAsia" w:ascii="Times New Roman" w:hAnsi="Times New Roman" w:eastAsia="仿宋_GB2312"/>
                <w:sz w:val="28"/>
                <w:szCs w:val="32"/>
                <w:lang w:val="en-US" w:eastAsia="zh-CN"/>
              </w:rPr>
            </w:pPr>
            <w:r>
              <w:rPr>
                <w:rFonts w:hint="eastAsia" w:ascii="Times New Roman" w:hAnsi="Times New Roman"/>
                <w:sz w:val="28"/>
                <w:szCs w:val="32"/>
                <w:lang w:val="en-US" w:eastAsia="zh-CN"/>
              </w:rPr>
              <w:t>11</w:t>
            </w:r>
          </w:p>
        </w:tc>
        <w:tc>
          <w:tcPr>
            <w:tcW w:w="1854" w:type="dxa"/>
            <w:shd w:val="clear" w:color="auto" w:fill="FFFFFF" w:themeFill="background1"/>
            <w:vAlign w:val="center"/>
          </w:tcPr>
          <w:p>
            <w:pPr>
              <w:jc w:val="center"/>
              <w:rPr>
                <w:rFonts w:hint="eastAsia" w:ascii="Times New Roman" w:hAnsi="Times New Roman" w:eastAsia="仿宋_GB2312"/>
                <w:sz w:val="28"/>
                <w:szCs w:val="32"/>
                <w:lang w:eastAsia="zh-CN"/>
              </w:rPr>
            </w:pPr>
            <w:r>
              <w:rPr>
                <w:rFonts w:hint="eastAsia" w:ascii="Times New Roman" w:hAnsi="Times New Roman"/>
                <w:sz w:val="28"/>
                <w:szCs w:val="32"/>
                <w:lang w:val="en-US" w:eastAsia="zh-CN"/>
              </w:rPr>
              <w:t>0</w:t>
            </w:r>
          </w:p>
        </w:tc>
        <w:tc>
          <w:tcPr>
            <w:tcW w:w="1854" w:type="dxa"/>
            <w:shd w:val="clear" w:color="auto" w:fill="FFFFFF" w:themeFill="background1"/>
            <w:vAlign w:val="center"/>
          </w:tcPr>
          <w:p>
            <w:pPr>
              <w:jc w:val="center"/>
              <w:rPr>
                <w:rFonts w:ascii="Times New Roman" w:hAnsi="Times New Roman"/>
                <w:sz w:val="28"/>
                <w:szCs w:val="32"/>
              </w:rPr>
            </w:pPr>
            <w:r>
              <w:rPr>
                <w:rFonts w:hint="eastAsia" w:ascii="Times New Roman" w:hAnsi="Times New Roman"/>
                <w:sz w:val="28"/>
                <w:szCs w:val="32"/>
                <w:lang w:val="en-US" w:eastAsia="zh-CN"/>
              </w:rPr>
              <w:t>100</w:t>
            </w:r>
            <w:r>
              <w:rPr>
                <w:rFonts w:ascii="Times New Roman" w:hAnsi="Times New Roman"/>
                <w:sz w:val="28"/>
                <w:szCs w:val="32"/>
              </w:rPr>
              <w:t>%</w:t>
            </w:r>
          </w:p>
        </w:tc>
        <w:tc>
          <w:tcPr>
            <w:tcW w:w="1535" w:type="dxa"/>
            <w:shd w:val="clear" w:color="auto" w:fill="FFFFFF" w:themeFill="background1"/>
            <w:vAlign w:val="center"/>
          </w:tcPr>
          <w:p>
            <w:pPr>
              <w:jc w:val="center"/>
              <w:rPr>
                <w:rFonts w:hint="eastAsia" w:ascii="Times New Roman" w:hAnsi="Times New Roman" w:eastAsia="仿宋_GB2312"/>
                <w:sz w:val="28"/>
                <w:szCs w:val="32"/>
                <w:lang w:eastAsia="zh-CN"/>
              </w:rPr>
            </w:pPr>
            <w:r>
              <w:rPr>
                <w:rFonts w:hint="eastAsia" w:ascii="Times New Roman" w:hAnsi="Times New Roman"/>
                <w:sz w:val="28"/>
                <w:szCs w:val="32"/>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1214" w:type="dxa"/>
            <w:shd w:val="clear" w:color="auto" w:fill="FFFFFF" w:themeFill="background1"/>
            <w:vAlign w:val="center"/>
          </w:tcPr>
          <w:p>
            <w:pPr>
              <w:widowControl/>
              <w:jc w:val="center"/>
              <w:rPr>
                <w:rFonts w:ascii="Times New Roman" w:hAnsi="Times New Roman"/>
                <w:sz w:val="28"/>
                <w:szCs w:val="32"/>
              </w:rPr>
            </w:pPr>
            <w:r>
              <w:rPr>
                <w:rFonts w:ascii="Times New Roman" w:hAnsi="Times New Roman"/>
                <w:sz w:val="28"/>
                <w:szCs w:val="32"/>
              </w:rPr>
              <w:t>总计</w:t>
            </w:r>
          </w:p>
        </w:tc>
        <w:tc>
          <w:tcPr>
            <w:tcW w:w="900" w:type="dxa"/>
            <w:shd w:val="clear" w:color="auto" w:fill="FFFFFF" w:themeFill="background1"/>
            <w:vAlign w:val="center"/>
          </w:tcPr>
          <w:p>
            <w:pPr>
              <w:jc w:val="center"/>
              <w:rPr>
                <w:rFonts w:hint="eastAsia" w:ascii="Times New Roman" w:hAnsi="Times New Roman" w:eastAsia="宋体"/>
                <w:sz w:val="28"/>
                <w:szCs w:val="28"/>
                <w:lang w:val="en-US" w:eastAsia="zh-CN"/>
              </w:rPr>
            </w:pPr>
            <w:r>
              <w:rPr>
                <w:rFonts w:hint="eastAsia" w:ascii="Times New Roman" w:hAnsi="Times New Roman" w:eastAsia="宋体"/>
                <w:sz w:val="28"/>
                <w:szCs w:val="28"/>
                <w:lang w:val="en-US" w:eastAsia="zh-CN"/>
              </w:rPr>
              <w:t>37</w:t>
            </w:r>
          </w:p>
        </w:tc>
        <w:tc>
          <w:tcPr>
            <w:tcW w:w="1854" w:type="dxa"/>
            <w:shd w:val="clear" w:color="auto" w:fill="FFFFFF" w:themeFill="background1"/>
            <w:vAlign w:val="center"/>
          </w:tcPr>
          <w:p>
            <w:pPr>
              <w:jc w:val="center"/>
              <w:rPr>
                <w:rFonts w:hint="eastAsia" w:ascii="Times New Roman" w:hAnsi="Times New Roman" w:eastAsia="宋体"/>
                <w:sz w:val="28"/>
                <w:szCs w:val="28"/>
                <w:lang w:val="en-US" w:eastAsia="zh-CN"/>
              </w:rPr>
            </w:pPr>
            <w:r>
              <w:rPr>
                <w:rFonts w:hint="eastAsia" w:ascii="Times New Roman" w:hAnsi="Times New Roman" w:eastAsia="宋体"/>
                <w:sz w:val="28"/>
                <w:szCs w:val="28"/>
                <w:lang w:val="en-US" w:eastAsia="zh-CN"/>
              </w:rPr>
              <w:t>37</w:t>
            </w:r>
          </w:p>
        </w:tc>
        <w:tc>
          <w:tcPr>
            <w:tcW w:w="1854" w:type="dxa"/>
            <w:shd w:val="clear" w:color="auto" w:fill="FFFFFF" w:themeFill="background1"/>
            <w:vAlign w:val="center"/>
          </w:tcPr>
          <w:p>
            <w:pPr>
              <w:jc w:val="center"/>
              <w:rPr>
                <w:rFonts w:ascii="Times New Roman" w:hAnsi="Times New Roman" w:eastAsia="宋体"/>
                <w:sz w:val="28"/>
                <w:szCs w:val="28"/>
              </w:rPr>
            </w:pPr>
            <w:r>
              <w:rPr>
                <w:rFonts w:ascii="Times New Roman" w:hAnsi="Times New Roman"/>
                <w:sz w:val="28"/>
                <w:szCs w:val="28"/>
              </w:rPr>
              <w:t>0</w:t>
            </w:r>
          </w:p>
        </w:tc>
        <w:tc>
          <w:tcPr>
            <w:tcW w:w="1854" w:type="dxa"/>
            <w:shd w:val="clear" w:color="auto" w:fill="FFFFFF" w:themeFill="background1"/>
            <w:vAlign w:val="center"/>
          </w:tcPr>
          <w:p>
            <w:pPr>
              <w:jc w:val="center"/>
              <w:rPr>
                <w:rFonts w:ascii="Times New Roman" w:hAnsi="Times New Roman" w:eastAsia="宋体"/>
                <w:sz w:val="28"/>
                <w:szCs w:val="28"/>
              </w:rPr>
            </w:pPr>
            <w:r>
              <w:rPr>
                <w:rFonts w:ascii="Times New Roman" w:hAnsi="Times New Roman"/>
                <w:sz w:val="28"/>
                <w:szCs w:val="28"/>
              </w:rPr>
              <w:t>100.00%</w:t>
            </w:r>
          </w:p>
        </w:tc>
        <w:tc>
          <w:tcPr>
            <w:tcW w:w="1535" w:type="dxa"/>
            <w:shd w:val="clear" w:color="auto" w:fill="FFFFFF" w:themeFill="background1"/>
            <w:vAlign w:val="center"/>
          </w:tcPr>
          <w:p>
            <w:pPr>
              <w:jc w:val="center"/>
              <w:rPr>
                <w:rFonts w:ascii="Times New Roman" w:hAnsi="Times New Roman"/>
                <w:sz w:val="28"/>
                <w:szCs w:val="32"/>
              </w:rPr>
            </w:pPr>
            <w:r>
              <w:rPr>
                <w:rFonts w:ascii="Times New Roman" w:hAnsi="Times New Roman"/>
                <w:sz w:val="28"/>
                <w:szCs w:val="32"/>
              </w:rPr>
              <w:t>是</w:t>
            </w:r>
          </w:p>
        </w:tc>
      </w:tr>
    </w:tbl>
    <w:p>
      <w:pPr>
        <w:ind w:firstLine="598" w:firstLineChars="200"/>
        <w:rPr>
          <w:rFonts w:ascii="Times New Roman" w:hAnsi="Times New Roman"/>
          <w:szCs w:val="32"/>
        </w:rPr>
      </w:pPr>
      <w:r>
        <w:rPr>
          <w:rFonts w:ascii="Times New Roman" w:hAnsi="Times New Roman"/>
          <w:szCs w:val="32"/>
        </w:rPr>
        <w:t>3.长期未结诉讼案件占比</w:t>
      </w:r>
    </w:p>
    <w:p>
      <w:pPr>
        <w:ind w:firstLine="598" w:firstLineChars="200"/>
        <w:rPr>
          <w:rFonts w:ascii="Times New Roman" w:hAnsi="Times New Roman"/>
          <w:szCs w:val="32"/>
        </w:rPr>
      </w:pPr>
      <w:r>
        <w:rPr>
          <w:rFonts w:hint="eastAsia" w:ascii="Times New Roman" w:hAnsi="Times New Roman"/>
          <w:szCs w:val="32"/>
          <w:lang w:val="en-US" w:eastAsia="zh-CN"/>
        </w:rPr>
        <w:t>截止</w:t>
      </w:r>
      <w:r>
        <w:rPr>
          <w:rFonts w:ascii="Times New Roman" w:hAnsi="Times New Roman"/>
          <w:szCs w:val="32"/>
        </w:rPr>
        <w:t>至201</w:t>
      </w:r>
      <w:r>
        <w:rPr>
          <w:rFonts w:hint="eastAsia" w:ascii="Times New Roman" w:hAnsi="Times New Roman"/>
          <w:szCs w:val="32"/>
        </w:rPr>
        <w:t>8</w:t>
      </w:r>
      <w:r>
        <w:rPr>
          <w:rFonts w:ascii="Times New Roman" w:hAnsi="Times New Roman"/>
          <w:szCs w:val="32"/>
        </w:rPr>
        <w:t>年</w:t>
      </w:r>
      <w:r>
        <w:rPr>
          <w:rFonts w:hint="eastAsia" w:ascii="Times New Roman" w:hAnsi="Times New Roman"/>
          <w:szCs w:val="32"/>
          <w:lang w:val="en-US" w:eastAsia="zh-CN"/>
        </w:rPr>
        <w:t>12</w:t>
      </w:r>
      <w:r>
        <w:rPr>
          <w:rFonts w:ascii="Times New Roman" w:hAnsi="Times New Roman"/>
          <w:szCs w:val="32"/>
        </w:rPr>
        <w:t>月末，</w:t>
      </w:r>
      <w:r>
        <w:rPr>
          <w:rFonts w:hint="eastAsia" w:ascii="Times New Roman" w:hAnsi="Times New Roman"/>
          <w:szCs w:val="32"/>
          <w:lang w:val="en-US" w:eastAsia="zh-CN"/>
        </w:rPr>
        <w:t>白城铁路运输</w:t>
      </w:r>
      <w:r>
        <w:rPr>
          <w:rFonts w:ascii="Times New Roman" w:hAnsi="Times New Roman"/>
          <w:szCs w:val="32"/>
        </w:rPr>
        <w:t>法院共</w:t>
      </w:r>
      <w:r>
        <w:rPr>
          <w:rFonts w:hint="eastAsia" w:ascii="Times New Roman" w:hAnsi="Times New Roman"/>
          <w:szCs w:val="32"/>
          <w:lang w:val="en-US" w:eastAsia="zh-CN"/>
        </w:rPr>
        <w:t>0</w:t>
      </w:r>
      <w:r>
        <w:rPr>
          <w:rFonts w:hint="eastAsia" w:ascii="Times New Roman" w:hAnsi="Times New Roman"/>
          <w:szCs w:val="32"/>
        </w:rPr>
        <w:t>件长期未结案件，其中</w:t>
      </w:r>
      <w:r>
        <w:rPr>
          <w:rFonts w:ascii="Times New Roman" w:hAnsi="Times New Roman"/>
          <w:szCs w:val="32"/>
        </w:rPr>
        <w:t>超过</w:t>
      </w:r>
      <w:r>
        <w:rPr>
          <w:rFonts w:hint="eastAsia" w:ascii="Times New Roman" w:hAnsi="Times New Roman"/>
          <w:szCs w:val="32"/>
        </w:rPr>
        <w:t>12个月不满24个月的未结诉讼案件共</w:t>
      </w:r>
      <w:r>
        <w:rPr>
          <w:rFonts w:hint="eastAsia" w:ascii="Times New Roman" w:hAnsi="Times New Roman"/>
          <w:szCs w:val="32"/>
          <w:lang w:val="en-US" w:eastAsia="zh-CN"/>
        </w:rPr>
        <w:t>0</w:t>
      </w:r>
      <w:r>
        <w:rPr>
          <w:rFonts w:hint="eastAsia" w:ascii="Times New Roman" w:hAnsi="Times New Roman"/>
          <w:szCs w:val="32"/>
        </w:rPr>
        <w:t>件，占该阶段受理案件的</w:t>
      </w:r>
      <w:r>
        <w:rPr>
          <w:rFonts w:hint="eastAsia" w:ascii="Times New Roman" w:hAnsi="Times New Roman"/>
          <w:szCs w:val="32"/>
          <w:lang w:val="en-US" w:eastAsia="zh-CN"/>
        </w:rPr>
        <w:t>0</w:t>
      </w:r>
      <w:r>
        <w:rPr>
          <w:rFonts w:hint="eastAsia" w:ascii="Times New Roman" w:hAnsi="Times New Roman"/>
          <w:szCs w:val="32"/>
        </w:rPr>
        <w:t>%，已达到</w:t>
      </w:r>
      <w:r>
        <w:t>超过</w:t>
      </w:r>
      <w:r>
        <w:rPr>
          <w:rFonts w:hint="eastAsia"/>
        </w:rPr>
        <w:t>12个月不满24个月的长期未结案件低于2%考核要求。</w:t>
      </w:r>
      <w:r>
        <w:t>超过</w:t>
      </w:r>
      <w:r>
        <w:rPr>
          <w:rFonts w:hint="eastAsia"/>
        </w:rPr>
        <w:t>24</w:t>
      </w:r>
      <w:r>
        <w:rPr>
          <w:rFonts w:hint="eastAsia" w:ascii="Times New Roman" w:hAnsi="Times New Roman"/>
          <w:szCs w:val="32"/>
        </w:rPr>
        <w:t>个月的未结诉讼案件共</w:t>
      </w:r>
      <w:r>
        <w:rPr>
          <w:rFonts w:hint="eastAsia" w:ascii="Times New Roman" w:hAnsi="Times New Roman"/>
          <w:szCs w:val="32"/>
          <w:lang w:val="en-US" w:eastAsia="zh-CN"/>
        </w:rPr>
        <w:t>0</w:t>
      </w:r>
      <w:r>
        <w:rPr>
          <w:rFonts w:hint="eastAsia" w:ascii="Times New Roman" w:hAnsi="Times New Roman"/>
          <w:szCs w:val="32"/>
        </w:rPr>
        <w:t>件，占该阶段内受理案件的</w:t>
      </w:r>
      <w:r>
        <w:rPr>
          <w:rFonts w:hint="eastAsia" w:ascii="Times New Roman" w:hAnsi="Times New Roman"/>
          <w:szCs w:val="32"/>
          <w:lang w:val="en-US" w:eastAsia="zh-CN"/>
        </w:rPr>
        <w:t>0</w:t>
      </w:r>
      <w:r>
        <w:rPr>
          <w:rFonts w:hint="eastAsia" w:ascii="Times New Roman" w:hAnsi="Times New Roman"/>
          <w:szCs w:val="32"/>
        </w:rPr>
        <w:t>‰，</w:t>
      </w:r>
      <w:r>
        <w:rPr>
          <w:rFonts w:hint="eastAsia"/>
          <w:lang w:val="en-US" w:eastAsia="zh-CN"/>
        </w:rPr>
        <w:t>已</w:t>
      </w:r>
      <w:r>
        <w:rPr>
          <w:rFonts w:hint="eastAsia"/>
        </w:rPr>
        <w:t>达到</w:t>
      </w:r>
      <w:r>
        <w:t>超过</w:t>
      </w:r>
      <w:r>
        <w:rPr>
          <w:rFonts w:hint="eastAsia"/>
        </w:rPr>
        <w:t>24个月的长期未结案件低于1‰考核要求。</w:t>
      </w:r>
    </w:p>
    <w:p>
      <w:pPr>
        <w:ind w:firstLine="598" w:firstLineChars="200"/>
        <w:rPr>
          <w:rFonts w:ascii="Times New Roman" w:hAnsi="Times New Roman"/>
          <w:szCs w:val="32"/>
        </w:rPr>
      </w:pPr>
      <w:r>
        <w:rPr>
          <w:rFonts w:hint="eastAsia" w:ascii="Times New Roman" w:hAnsi="Times New Roman"/>
          <w:szCs w:val="32"/>
        </w:rPr>
        <w:t>4</w:t>
      </w:r>
      <w:r>
        <w:rPr>
          <w:rFonts w:ascii="Times New Roman" w:hAnsi="Times New Roman"/>
          <w:szCs w:val="32"/>
        </w:rPr>
        <w:t>.一审案件上诉被改判、发回重审率</w:t>
      </w:r>
    </w:p>
    <w:p>
      <w:pPr>
        <w:snapToGrid w:val="0"/>
        <w:spacing w:line="360" w:lineRule="auto"/>
        <w:ind w:firstLine="640"/>
        <w:rPr>
          <w:rFonts w:hint="eastAsia" w:eastAsia="仿宋_GB2312"/>
          <w:lang w:val="en-US" w:eastAsia="zh-CN"/>
        </w:rPr>
      </w:pPr>
      <w:r>
        <w:rPr>
          <w:rFonts w:hint="eastAsia" w:ascii="Times New Roman" w:hAnsi="Times New Roman"/>
          <w:szCs w:val="32"/>
          <w:lang w:val="en-US" w:eastAsia="zh-CN"/>
        </w:rPr>
        <w:t>2018年1-12月</w:t>
      </w:r>
      <w:r>
        <w:rPr>
          <w:rFonts w:ascii="Times New Roman" w:hAnsi="Times New Roman"/>
          <w:szCs w:val="32"/>
        </w:rPr>
        <w:t xml:space="preserve">， </w:t>
      </w:r>
      <w:r>
        <w:rPr>
          <w:rFonts w:hint="eastAsia" w:ascii="Times New Roman" w:hAnsi="Times New Roman"/>
          <w:szCs w:val="32"/>
          <w:lang w:val="en-US" w:eastAsia="zh-CN"/>
        </w:rPr>
        <w:t>白城铁路运输</w:t>
      </w:r>
      <w:r>
        <w:rPr>
          <w:rFonts w:ascii="Times New Roman" w:hAnsi="Times New Roman"/>
          <w:szCs w:val="32"/>
        </w:rPr>
        <w:t>法院一审案件上诉被改判、发回重审</w:t>
      </w:r>
      <w:r>
        <w:rPr>
          <w:rFonts w:hint="eastAsia" w:ascii="Times New Roman" w:hAnsi="Times New Roman"/>
          <w:szCs w:val="32"/>
          <w:lang w:val="en-US" w:eastAsia="zh-CN"/>
        </w:rPr>
        <w:t>案件1件</w:t>
      </w:r>
      <w:r>
        <w:rPr>
          <w:rFonts w:hint="eastAsia" w:ascii="Times New Roman" w:hAnsi="Times New Roman"/>
          <w:szCs w:val="32"/>
        </w:rPr>
        <w:t>。</w:t>
      </w:r>
      <w:r>
        <w:rPr>
          <w:rFonts w:hint="eastAsia" w:ascii="Times New Roman" w:hAnsi="Times New Roman"/>
          <w:szCs w:val="32"/>
          <w:lang w:val="en-US" w:eastAsia="zh-CN"/>
        </w:rPr>
        <w:t>发概率3.85%。</w:t>
      </w:r>
      <w:r>
        <w:rPr>
          <w:rFonts w:hint="eastAsia"/>
          <w:lang w:val="en-US" w:eastAsia="zh-CN"/>
        </w:rPr>
        <w:t>未</w:t>
      </w:r>
      <w:r>
        <w:rPr>
          <w:rFonts w:hint="eastAsia"/>
        </w:rPr>
        <w:t>达到发改</w:t>
      </w:r>
      <w:r>
        <w:t>率</w:t>
      </w:r>
      <w:r>
        <w:rPr>
          <w:rFonts w:hint="eastAsia"/>
        </w:rPr>
        <w:t>低于3%的考核要求。</w:t>
      </w:r>
      <w:r>
        <w:rPr>
          <w:rFonts w:hint="eastAsia"/>
          <w:lang w:val="en-US" w:eastAsia="zh-CN"/>
        </w:rPr>
        <w:t>改判案件的原因为二审提供了新的证据，加之我院总收案数很低，造成此项数据指标不达标。</w:t>
      </w:r>
    </w:p>
    <w:p>
      <w:pPr>
        <w:snapToGrid w:val="0"/>
        <w:spacing w:line="360" w:lineRule="auto"/>
        <w:ind w:firstLine="598" w:firstLineChars="200"/>
        <w:jc w:val="left"/>
        <w:rPr>
          <w:rFonts w:hint="eastAsia" w:ascii="Times New Roman" w:hAnsi="Times New Roman"/>
          <w:kern w:val="0"/>
          <w:szCs w:val="32"/>
        </w:rPr>
      </w:pPr>
      <w:r>
        <w:rPr>
          <w:rFonts w:hint="eastAsia" w:ascii="Times New Roman" w:hAnsi="Times New Roman"/>
          <w:kern w:val="0"/>
          <w:szCs w:val="32"/>
        </w:rPr>
        <w:t>各部门具体上诉情况见下表。</w:t>
      </w:r>
    </w:p>
    <w:p>
      <w:pPr>
        <w:snapToGrid w:val="0"/>
        <w:spacing w:line="360" w:lineRule="auto"/>
        <w:ind w:firstLine="640"/>
        <w:jc w:val="left"/>
        <w:rPr>
          <w:rFonts w:hint="eastAsia" w:ascii="Times New Roman" w:hAnsi="Times New Roman"/>
          <w:b/>
          <w:szCs w:val="32"/>
          <w:lang w:val="en-US" w:eastAsia="zh-CN"/>
        </w:rPr>
      </w:pPr>
    </w:p>
    <w:p>
      <w:pPr>
        <w:snapToGrid w:val="0"/>
        <w:spacing w:line="360" w:lineRule="auto"/>
        <w:ind w:firstLine="640"/>
        <w:jc w:val="center"/>
        <w:rPr>
          <w:rFonts w:ascii="Times New Roman" w:hAnsi="Times New Roman"/>
          <w:b/>
          <w:szCs w:val="32"/>
        </w:rPr>
      </w:pPr>
      <w:r>
        <w:rPr>
          <w:rFonts w:hint="eastAsia" w:ascii="Times New Roman" w:hAnsi="Times New Roman"/>
          <w:b/>
          <w:szCs w:val="32"/>
          <w:lang w:val="en-US" w:eastAsia="zh-CN"/>
        </w:rPr>
        <w:t>白城铁路运输</w:t>
      </w:r>
      <w:r>
        <w:rPr>
          <w:rFonts w:ascii="Times New Roman" w:hAnsi="Times New Roman"/>
          <w:b/>
          <w:szCs w:val="32"/>
        </w:rPr>
        <w:t>法院</w:t>
      </w:r>
      <w:r>
        <w:rPr>
          <w:rFonts w:hint="eastAsia" w:ascii="Times New Roman" w:hAnsi="Times New Roman"/>
          <w:b/>
          <w:szCs w:val="32"/>
        </w:rPr>
        <w:t>上诉情况</w:t>
      </w:r>
      <w:r>
        <w:rPr>
          <w:rFonts w:ascii="Times New Roman" w:hAnsi="Times New Roman"/>
          <w:b/>
          <w:szCs w:val="32"/>
        </w:rPr>
        <w:t>统计</w:t>
      </w:r>
    </w:p>
    <w:tbl>
      <w:tblPr>
        <w:tblStyle w:val="8"/>
        <w:tblW w:w="11069" w:type="dxa"/>
        <w:jc w:val="center"/>
        <w:tblInd w:w="-10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83"/>
        <w:gridCol w:w="766"/>
        <w:gridCol w:w="828"/>
        <w:gridCol w:w="1016"/>
        <w:gridCol w:w="839"/>
        <w:gridCol w:w="861"/>
        <w:gridCol w:w="852"/>
        <w:gridCol w:w="852"/>
        <w:gridCol w:w="850"/>
        <w:gridCol w:w="1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jc w:val="center"/>
        </w:trPr>
        <w:tc>
          <w:tcPr>
            <w:tcW w:w="11069" w:type="dxa"/>
            <w:gridSpan w:val="10"/>
            <w:shd w:val="clear" w:color="000000" w:fill="FFFFFF"/>
            <w:vAlign w:val="center"/>
          </w:tcPr>
          <w:p>
            <w:pPr>
              <w:widowControl/>
              <w:jc w:val="left"/>
              <w:rPr>
                <w:rFonts w:ascii="Times New Roman" w:hAnsi="Times New Roman"/>
                <w:kern w:val="0"/>
                <w:sz w:val="28"/>
                <w:szCs w:val="24"/>
              </w:rPr>
            </w:pPr>
            <w:r>
              <w:rPr>
                <w:rFonts w:ascii="Times New Roman" w:hAnsi="Times New Roman"/>
                <w:kern w:val="0"/>
                <w:sz w:val="28"/>
                <w:szCs w:val="24"/>
              </w:rPr>
              <w:t>统计日期：2018-1-1到201</w:t>
            </w:r>
            <w:r>
              <w:rPr>
                <w:rFonts w:hint="eastAsia" w:ascii="Times New Roman" w:hAnsi="Times New Roman"/>
                <w:kern w:val="0"/>
                <w:sz w:val="28"/>
                <w:szCs w:val="24"/>
              </w:rPr>
              <w:t>8</w:t>
            </w:r>
            <w:r>
              <w:rPr>
                <w:rFonts w:ascii="Times New Roman" w:hAnsi="Times New Roman"/>
                <w:kern w:val="0"/>
                <w:sz w:val="28"/>
                <w:szCs w:val="24"/>
              </w:rPr>
              <w:t>-</w:t>
            </w:r>
            <w:r>
              <w:rPr>
                <w:rFonts w:hint="eastAsia" w:ascii="Times New Roman" w:hAnsi="Times New Roman"/>
                <w:kern w:val="0"/>
                <w:sz w:val="28"/>
                <w:szCs w:val="24"/>
                <w:lang w:val="en-US" w:eastAsia="zh-CN"/>
              </w:rPr>
              <w:t>12</w:t>
            </w:r>
            <w:r>
              <w:rPr>
                <w:rFonts w:ascii="Times New Roman" w:hAnsi="Times New Roman"/>
                <w:kern w:val="0"/>
                <w:sz w:val="28"/>
                <w:szCs w:val="24"/>
              </w:rPr>
              <w:t>-3</w:t>
            </w:r>
            <w:r>
              <w:rPr>
                <w:rFonts w:hint="eastAsia" w:ascii="Times New Roman" w:hAnsi="Times New Roman"/>
                <w:kern w:val="0"/>
                <w:sz w:val="28"/>
                <w:szCs w:val="24"/>
                <w:lang w:val="en-US" w:eastAsia="zh-CN"/>
              </w:rPr>
              <w:t>1</w:t>
            </w:r>
            <w:r>
              <w:rPr>
                <w:rFonts w:hint="eastAsia" w:ascii="Times New Roman" w:hAnsi="Times New Roman"/>
                <w:kern w:val="0"/>
                <w:sz w:val="28"/>
                <w:szCs w:val="24"/>
              </w:rPr>
              <w:t xml:space="preserve">                                            </w:t>
            </w:r>
            <w:r>
              <w:rPr>
                <w:rFonts w:ascii="Times New Roman" w:hAnsi="Times New Roman"/>
                <w:kern w:val="0"/>
                <w:sz w:val="28"/>
                <w:szCs w:val="24"/>
              </w:rPr>
              <w:t>单位：件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2983" w:type="dxa"/>
            <w:vMerge w:val="restart"/>
            <w:shd w:val="clear" w:color="000000" w:fill="FFFFFF"/>
            <w:vAlign w:val="center"/>
          </w:tcPr>
          <w:p>
            <w:pPr>
              <w:jc w:val="center"/>
              <w:rPr>
                <w:rFonts w:ascii="Times New Roman" w:hAnsi="Times New Roman"/>
                <w:kern w:val="0"/>
                <w:sz w:val="28"/>
                <w:szCs w:val="24"/>
              </w:rPr>
            </w:pPr>
            <w:r>
              <w:rPr>
                <w:rFonts w:hint="eastAsia" w:ascii="Times New Roman" w:hAnsi="Times New Roman"/>
                <w:kern w:val="0"/>
                <w:sz w:val="28"/>
                <w:szCs w:val="24"/>
              </w:rPr>
              <w:t>部门</w:t>
            </w:r>
          </w:p>
        </w:tc>
        <w:tc>
          <w:tcPr>
            <w:tcW w:w="766" w:type="dxa"/>
            <w:vMerge w:val="restart"/>
            <w:shd w:val="clear" w:color="000000" w:fill="FFFFFF"/>
            <w:vAlign w:val="center"/>
          </w:tcPr>
          <w:p>
            <w:pPr>
              <w:jc w:val="center"/>
              <w:rPr>
                <w:rFonts w:ascii="Times New Roman" w:hAnsi="Times New Roman"/>
                <w:kern w:val="0"/>
                <w:sz w:val="28"/>
                <w:szCs w:val="24"/>
              </w:rPr>
            </w:pPr>
            <w:r>
              <w:rPr>
                <w:rFonts w:ascii="Times New Roman" w:hAnsi="Times New Roman"/>
                <w:kern w:val="0"/>
                <w:sz w:val="28"/>
                <w:szCs w:val="24"/>
              </w:rPr>
              <w:t>一审已结</w:t>
            </w:r>
          </w:p>
        </w:tc>
        <w:tc>
          <w:tcPr>
            <w:tcW w:w="1844" w:type="dxa"/>
            <w:gridSpan w:val="2"/>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一审已结</w:t>
            </w:r>
          </w:p>
        </w:tc>
        <w:tc>
          <w:tcPr>
            <w:tcW w:w="839" w:type="dxa"/>
            <w:vMerge w:val="restart"/>
            <w:shd w:val="clear" w:color="000000" w:fill="FFFFFF"/>
            <w:vAlign w:val="center"/>
          </w:tcPr>
          <w:p>
            <w:pPr>
              <w:jc w:val="center"/>
              <w:rPr>
                <w:rFonts w:ascii="Times New Roman" w:hAnsi="Times New Roman"/>
                <w:kern w:val="0"/>
                <w:sz w:val="28"/>
                <w:szCs w:val="24"/>
              </w:rPr>
            </w:pPr>
            <w:r>
              <w:rPr>
                <w:rFonts w:ascii="Times New Roman" w:hAnsi="Times New Roman"/>
                <w:kern w:val="0"/>
                <w:sz w:val="28"/>
                <w:szCs w:val="24"/>
              </w:rPr>
              <w:t>上诉已结</w:t>
            </w:r>
          </w:p>
        </w:tc>
        <w:tc>
          <w:tcPr>
            <w:tcW w:w="4637" w:type="dxa"/>
            <w:gridSpan w:val="5"/>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上诉已结结案方式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0" w:hRule="atLeast"/>
          <w:jc w:val="center"/>
        </w:trPr>
        <w:tc>
          <w:tcPr>
            <w:tcW w:w="2983" w:type="dxa"/>
            <w:vMerge w:val="continue"/>
            <w:shd w:val="clear" w:color="000000" w:fill="FFFFFF"/>
            <w:vAlign w:val="center"/>
          </w:tcPr>
          <w:p>
            <w:pPr>
              <w:widowControl/>
              <w:jc w:val="center"/>
              <w:rPr>
                <w:rFonts w:ascii="Times New Roman" w:hAnsi="Times New Roman"/>
                <w:kern w:val="0"/>
                <w:sz w:val="28"/>
                <w:szCs w:val="24"/>
              </w:rPr>
            </w:pPr>
          </w:p>
        </w:tc>
        <w:tc>
          <w:tcPr>
            <w:tcW w:w="766" w:type="dxa"/>
            <w:vMerge w:val="continue"/>
            <w:shd w:val="clear" w:color="000000" w:fill="FFFFFF"/>
            <w:vAlign w:val="center"/>
          </w:tcPr>
          <w:p>
            <w:pPr>
              <w:widowControl/>
              <w:jc w:val="center"/>
              <w:rPr>
                <w:rFonts w:ascii="Times New Roman" w:hAnsi="Times New Roman"/>
                <w:kern w:val="0"/>
                <w:sz w:val="28"/>
                <w:szCs w:val="24"/>
              </w:rPr>
            </w:pPr>
          </w:p>
        </w:tc>
        <w:tc>
          <w:tcPr>
            <w:tcW w:w="828"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上诉</w:t>
            </w:r>
          </w:p>
        </w:tc>
        <w:tc>
          <w:tcPr>
            <w:tcW w:w="1016"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上诉率</w:t>
            </w:r>
          </w:p>
        </w:tc>
        <w:tc>
          <w:tcPr>
            <w:tcW w:w="839" w:type="dxa"/>
            <w:vMerge w:val="continue"/>
            <w:shd w:val="clear" w:color="000000" w:fill="FFFFFF"/>
            <w:vAlign w:val="center"/>
          </w:tcPr>
          <w:p>
            <w:pPr>
              <w:widowControl/>
              <w:jc w:val="center"/>
              <w:rPr>
                <w:rFonts w:ascii="Times New Roman" w:hAnsi="Times New Roman"/>
                <w:kern w:val="0"/>
                <w:sz w:val="28"/>
                <w:szCs w:val="24"/>
              </w:rPr>
            </w:pPr>
          </w:p>
        </w:tc>
        <w:tc>
          <w:tcPr>
            <w:tcW w:w="861"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维持</w:t>
            </w:r>
          </w:p>
        </w:tc>
        <w:tc>
          <w:tcPr>
            <w:tcW w:w="852"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改判</w:t>
            </w:r>
          </w:p>
        </w:tc>
        <w:tc>
          <w:tcPr>
            <w:tcW w:w="852"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发回重审</w:t>
            </w:r>
          </w:p>
        </w:tc>
        <w:tc>
          <w:tcPr>
            <w:tcW w:w="850"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其它</w:t>
            </w:r>
          </w:p>
        </w:tc>
        <w:tc>
          <w:tcPr>
            <w:tcW w:w="1222" w:type="dxa"/>
            <w:shd w:val="clear" w:color="000000" w:fill="FFFFFF"/>
            <w:vAlign w:val="center"/>
          </w:tcPr>
          <w:p>
            <w:pPr>
              <w:widowControl/>
              <w:jc w:val="center"/>
              <w:rPr>
                <w:rFonts w:ascii="Times New Roman" w:hAnsi="Times New Roman"/>
                <w:kern w:val="0"/>
                <w:sz w:val="28"/>
                <w:szCs w:val="24"/>
              </w:rPr>
            </w:pPr>
            <w:r>
              <w:rPr>
                <w:rFonts w:hint="eastAsia" w:ascii="Times New Roman" w:hAnsi="Times New Roman"/>
                <w:kern w:val="0"/>
                <w:sz w:val="28"/>
                <w:szCs w:val="24"/>
              </w:rPr>
              <w:t>发改</w:t>
            </w:r>
            <w:r>
              <w:rPr>
                <w:rFonts w:ascii="Times New Roman" w:hAnsi="Times New Roman"/>
                <w:kern w:val="0"/>
                <w:sz w:val="28"/>
                <w:szCs w:val="24"/>
              </w:rPr>
              <w:t>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2983" w:type="dxa"/>
            <w:shd w:val="clear" w:color="000000" w:fill="FFFFFF"/>
            <w:vAlign w:val="center"/>
          </w:tcPr>
          <w:p>
            <w:pPr>
              <w:widowControl/>
              <w:jc w:val="center"/>
              <w:rPr>
                <w:rFonts w:ascii="Times New Roman" w:hAnsi="Times New Roman"/>
                <w:sz w:val="28"/>
                <w:szCs w:val="32"/>
              </w:rPr>
            </w:pPr>
            <w:r>
              <w:rPr>
                <w:rFonts w:hint="eastAsia" w:ascii="Times New Roman" w:hAnsi="Times New Roman"/>
                <w:sz w:val="28"/>
                <w:szCs w:val="32"/>
              </w:rPr>
              <w:t>刑事庭</w:t>
            </w:r>
          </w:p>
        </w:tc>
        <w:tc>
          <w:tcPr>
            <w:tcW w:w="766" w:type="dxa"/>
            <w:shd w:val="clear" w:color="000000" w:fill="FFFFFF"/>
            <w:vAlign w:val="center"/>
          </w:tcPr>
          <w:p>
            <w:pPr>
              <w:widowControl/>
              <w:jc w:val="center"/>
              <w:rPr>
                <w:rFonts w:hint="eastAsia" w:ascii="Times New Roman" w:hAnsi="Times New Roman" w:eastAsia="仿宋_GB2312"/>
                <w:kern w:val="0"/>
                <w:sz w:val="28"/>
                <w:szCs w:val="24"/>
                <w:lang w:val="en-US" w:eastAsia="zh-CN"/>
              </w:rPr>
            </w:pPr>
            <w:r>
              <w:rPr>
                <w:rFonts w:hint="eastAsia" w:ascii="Times New Roman" w:hAnsi="Times New Roman"/>
                <w:kern w:val="0"/>
                <w:sz w:val="28"/>
                <w:szCs w:val="24"/>
                <w:lang w:val="en-US" w:eastAsia="zh-CN"/>
              </w:rPr>
              <w:t>10</w:t>
            </w:r>
          </w:p>
        </w:tc>
        <w:tc>
          <w:tcPr>
            <w:tcW w:w="828"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0</w:t>
            </w:r>
          </w:p>
        </w:tc>
        <w:tc>
          <w:tcPr>
            <w:tcW w:w="1016"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0.00%</w:t>
            </w:r>
          </w:p>
        </w:tc>
        <w:tc>
          <w:tcPr>
            <w:tcW w:w="839"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0</w:t>
            </w:r>
          </w:p>
        </w:tc>
        <w:tc>
          <w:tcPr>
            <w:tcW w:w="861"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0</w:t>
            </w:r>
          </w:p>
        </w:tc>
        <w:tc>
          <w:tcPr>
            <w:tcW w:w="852"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0</w:t>
            </w:r>
          </w:p>
        </w:tc>
        <w:tc>
          <w:tcPr>
            <w:tcW w:w="852"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0</w:t>
            </w:r>
          </w:p>
        </w:tc>
        <w:tc>
          <w:tcPr>
            <w:tcW w:w="850"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0</w:t>
            </w:r>
          </w:p>
        </w:tc>
        <w:tc>
          <w:tcPr>
            <w:tcW w:w="1222"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2983" w:type="dxa"/>
            <w:shd w:val="clear" w:color="000000" w:fill="FFFFFF"/>
            <w:vAlign w:val="center"/>
          </w:tcPr>
          <w:p>
            <w:pPr>
              <w:widowControl/>
              <w:jc w:val="center"/>
              <w:rPr>
                <w:rFonts w:ascii="Times New Roman" w:hAnsi="Times New Roman"/>
                <w:sz w:val="28"/>
                <w:szCs w:val="32"/>
              </w:rPr>
            </w:pPr>
            <w:r>
              <w:rPr>
                <w:rFonts w:hint="eastAsia" w:ascii="Times New Roman" w:hAnsi="Times New Roman"/>
                <w:sz w:val="28"/>
                <w:szCs w:val="32"/>
              </w:rPr>
              <w:t>民事庭</w:t>
            </w:r>
          </w:p>
        </w:tc>
        <w:tc>
          <w:tcPr>
            <w:tcW w:w="766" w:type="dxa"/>
            <w:shd w:val="clear" w:color="000000" w:fill="FFFFFF"/>
            <w:vAlign w:val="center"/>
          </w:tcPr>
          <w:p>
            <w:pPr>
              <w:widowControl/>
              <w:jc w:val="center"/>
              <w:rPr>
                <w:rFonts w:hint="eastAsia" w:ascii="Times New Roman" w:hAnsi="Times New Roman" w:eastAsia="仿宋_GB2312"/>
                <w:kern w:val="0"/>
                <w:sz w:val="28"/>
                <w:szCs w:val="24"/>
                <w:lang w:val="en-US" w:eastAsia="zh-CN"/>
              </w:rPr>
            </w:pPr>
            <w:r>
              <w:rPr>
                <w:rFonts w:hint="eastAsia" w:ascii="Times New Roman" w:hAnsi="Times New Roman"/>
                <w:kern w:val="0"/>
                <w:sz w:val="28"/>
                <w:szCs w:val="24"/>
                <w:lang w:val="en-US" w:eastAsia="zh-CN"/>
              </w:rPr>
              <w:t>16</w:t>
            </w:r>
          </w:p>
        </w:tc>
        <w:tc>
          <w:tcPr>
            <w:tcW w:w="828" w:type="dxa"/>
            <w:shd w:val="clear" w:color="000000" w:fill="FFFFFF"/>
            <w:vAlign w:val="center"/>
          </w:tcPr>
          <w:p>
            <w:pPr>
              <w:widowControl/>
              <w:jc w:val="center"/>
              <w:rPr>
                <w:rFonts w:hint="eastAsia" w:ascii="Times New Roman" w:hAnsi="Times New Roman" w:eastAsia="仿宋_GB2312"/>
                <w:kern w:val="0"/>
                <w:sz w:val="28"/>
                <w:szCs w:val="24"/>
                <w:lang w:eastAsia="zh-CN"/>
              </w:rPr>
            </w:pPr>
            <w:r>
              <w:rPr>
                <w:rFonts w:hint="eastAsia" w:ascii="Times New Roman" w:hAnsi="Times New Roman"/>
                <w:kern w:val="0"/>
                <w:sz w:val="28"/>
                <w:szCs w:val="24"/>
                <w:lang w:val="en-US" w:eastAsia="zh-CN"/>
              </w:rPr>
              <w:t>2</w:t>
            </w:r>
          </w:p>
        </w:tc>
        <w:tc>
          <w:tcPr>
            <w:tcW w:w="1016" w:type="dxa"/>
            <w:shd w:val="clear" w:color="000000" w:fill="FFFFFF"/>
            <w:vAlign w:val="center"/>
          </w:tcPr>
          <w:p>
            <w:pPr>
              <w:widowControl/>
              <w:jc w:val="center"/>
              <w:rPr>
                <w:rFonts w:ascii="Times New Roman" w:hAnsi="Times New Roman"/>
                <w:kern w:val="0"/>
                <w:sz w:val="28"/>
                <w:szCs w:val="24"/>
              </w:rPr>
            </w:pPr>
            <w:r>
              <w:rPr>
                <w:rFonts w:hint="eastAsia" w:ascii="Times New Roman" w:hAnsi="Times New Roman"/>
                <w:kern w:val="0"/>
                <w:sz w:val="28"/>
                <w:szCs w:val="24"/>
                <w:lang w:val="en-US" w:eastAsia="zh-CN"/>
              </w:rPr>
              <w:t>12.5</w:t>
            </w:r>
            <w:r>
              <w:rPr>
                <w:rFonts w:ascii="Times New Roman" w:hAnsi="Times New Roman"/>
                <w:kern w:val="0"/>
                <w:sz w:val="28"/>
                <w:szCs w:val="24"/>
              </w:rPr>
              <w:t>%</w:t>
            </w:r>
          </w:p>
        </w:tc>
        <w:tc>
          <w:tcPr>
            <w:tcW w:w="839" w:type="dxa"/>
            <w:shd w:val="clear" w:color="000000" w:fill="FFFFFF"/>
            <w:vAlign w:val="center"/>
          </w:tcPr>
          <w:p>
            <w:pPr>
              <w:widowControl/>
              <w:jc w:val="center"/>
              <w:rPr>
                <w:rFonts w:hint="eastAsia" w:ascii="Times New Roman" w:hAnsi="Times New Roman" w:eastAsia="仿宋_GB2312"/>
                <w:kern w:val="0"/>
                <w:sz w:val="28"/>
                <w:szCs w:val="24"/>
                <w:lang w:eastAsia="zh-CN"/>
              </w:rPr>
            </w:pPr>
            <w:r>
              <w:rPr>
                <w:rFonts w:hint="eastAsia" w:ascii="Times New Roman" w:hAnsi="Times New Roman"/>
                <w:kern w:val="0"/>
                <w:sz w:val="28"/>
                <w:szCs w:val="24"/>
                <w:lang w:val="en-US" w:eastAsia="zh-CN"/>
              </w:rPr>
              <w:t>2</w:t>
            </w:r>
          </w:p>
        </w:tc>
        <w:tc>
          <w:tcPr>
            <w:tcW w:w="861" w:type="dxa"/>
            <w:shd w:val="clear" w:color="000000" w:fill="FFFFFF"/>
            <w:vAlign w:val="center"/>
          </w:tcPr>
          <w:p>
            <w:pPr>
              <w:widowControl/>
              <w:jc w:val="center"/>
              <w:rPr>
                <w:rFonts w:hint="eastAsia" w:ascii="Times New Roman" w:hAnsi="Times New Roman" w:eastAsia="仿宋_GB2312"/>
                <w:kern w:val="0"/>
                <w:sz w:val="28"/>
                <w:szCs w:val="24"/>
                <w:lang w:eastAsia="zh-CN"/>
              </w:rPr>
            </w:pPr>
            <w:r>
              <w:rPr>
                <w:rFonts w:hint="eastAsia" w:ascii="Times New Roman" w:hAnsi="Times New Roman"/>
                <w:kern w:val="0"/>
                <w:sz w:val="28"/>
                <w:szCs w:val="24"/>
                <w:lang w:val="en-US" w:eastAsia="zh-CN"/>
              </w:rPr>
              <w:t>1</w:t>
            </w:r>
          </w:p>
        </w:tc>
        <w:tc>
          <w:tcPr>
            <w:tcW w:w="852" w:type="dxa"/>
            <w:shd w:val="clear" w:color="000000" w:fill="FFFFFF"/>
            <w:vAlign w:val="center"/>
          </w:tcPr>
          <w:p>
            <w:pPr>
              <w:widowControl/>
              <w:jc w:val="center"/>
              <w:rPr>
                <w:rFonts w:hint="eastAsia" w:ascii="Times New Roman" w:hAnsi="Times New Roman" w:eastAsia="仿宋_GB2312"/>
                <w:kern w:val="0"/>
                <w:sz w:val="28"/>
                <w:szCs w:val="24"/>
                <w:lang w:eastAsia="zh-CN"/>
              </w:rPr>
            </w:pPr>
            <w:r>
              <w:rPr>
                <w:rFonts w:hint="eastAsia" w:ascii="Times New Roman" w:hAnsi="Times New Roman"/>
                <w:kern w:val="0"/>
                <w:sz w:val="28"/>
                <w:szCs w:val="24"/>
                <w:lang w:val="en-US" w:eastAsia="zh-CN"/>
              </w:rPr>
              <w:t>1</w:t>
            </w:r>
          </w:p>
        </w:tc>
        <w:tc>
          <w:tcPr>
            <w:tcW w:w="852"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0</w:t>
            </w:r>
          </w:p>
        </w:tc>
        <w:tc>
          <w:tcPr>
            <w:tcW w:w="850" w:type="dxa"/>
            <w:shd w:val="clear" w:color="000000" w:fill="FFFFFF"/>
            <w:vAlign w:val="center"/>
          </w:tcPr>
          <w:p>
            <w:pPr>
              <w:widowControl/>
              <w:jc w:val="center"/>
              <w:rPr>
                <w:rFonts w:hint="eastAsia" w:ascii="Times New Roman" w:hAnsi="Times New Roman" w:eastAsia="仿宋_GB2312"/>
                <w:kern w:val="0"/>
                <w:sz w:val="28"/>
                <w:szCs w:val="24"/>
                <w:lang w:eastAsia="zh-CN"/>
              </w:rPr>
            </w:pPr>
            <w:r>
              <w:rPr>
                <w:rFonts w:hint="eastAsia" w:ascii="Times New Roman" w:hAnsi="Times New Roman"/>
                <w:kern w:val="0"/>
                <w:sz w:val="28"/>
                <w:szCs w:val="24"/>
                <w:lang w:val="en-US" w:eastAsia="zh-CN"/>
              </w:rPr>
              <w:t>0</w:t>
            </w:r>
          </w:p>
        </w:tc>
        <w:tc>
          <w:tcPr>
            <w:tcW w:w="1222" w:type="dxa"/>
            <w:shd w:val="clear" w:color="000000" w:fill="FFFFFF"/>
            <w:vAlign w:val="center"/>
          </w:tcPr>
          <w:p>
            <w:pPr>
              <w:widowControl/>
              <w:jc w:val="center"/>
              <w:rPr>
                <w:rFonts w:hint="eastAsia" w:ascii="Times New Roman" w:hAnsi="Times New Roman" w:eastAsia="仿宋_GB2312"/>
                <w:kern w:val="0"/>
                <w:sz w:val="28"/>
                <w:szCs w:val="24"/>
                <w:lang w:val="en-US" w:eastAsia="zh-CN"/>
              </w:rPr>
            </w:pPr>
            <w:r>
              <w:rPr>
                <w:rFonts w:hint="eastAsia" w:ascii="Times New Roman" w:hAnsi="Times New Roman"/>
                <w:kern w:val="0"/>
                <w:sz w:val="28"/>
                <w:szCs w:val="24"/>
                <w:lang w:val="en-US" w:eastAsia="zh-CN"/>
              </w:rPr>
              <w:t>6.25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jc w:val="center"/>
        </w:trPr>
        <w:tc>
          <w:tcPr>
            <w:tcW w:w="2983" w:type="dxa"/>
            <w:shd w:val="clear" w:color="000000" w:fill="FFFFFF"/>
            <w:vAlign w:val="center"/>
          </w:tcPr>
          <w:p>
            <w:pPr>
              <w:widowControl/>
              <w:jc w:val="center"/>
              <w:rPr>
                <w:rFonts w:ascii="Times New Roman" w:hAnsi="Times New Roman"/>
                <w:sz w:val="28"/>
                <w:szCs w:val="32"/>
              </w:rPr>
            </w:pPr>
            <w:r>
              <w:rPr>
                <w:rFonts w:ascii="Times New Roman" w:hAnsi="Times New Roman"/>
                <w:sz w:val="28"/>
                <w:szCs w:val="32"/>
              </w:rPr>
              <w:t>总计</w:t>
            </w:r>
          </w:p>
        </w:tc>
        <w:tc>
          <w:tcPr>
            <w:tcW w:w="766" w:type="dxa"/>
            <w:shd w:val="clear" w:color="000000" w:fill="FFFFFF"/>
            <w:vAlign w:val="center"/>
          </w:tcPr>
          <w:p>
            <w:pPr>
              <w:widowControl/>
              <w:jc w:val="center"/>
              <w:rPr>
                <w:rFonts w:hint="eastAsia" w:ascii="Times New Roman" w:hAnsi="Times New Roman" w:eastAsia="仿宋_GB2312"/>
                <w:kern w:val="0"/>
                <w:sz w:val="28"/>
                <w:szCs w:val="24"/>
                <w:lang w:val="en-US" w:eastAsia="zh-CN"/>
              </w:rPr>
            </w:pPr>
            <w:r>
              <w:rPr>
                <w:rFonts w:hint="eastAsia" w:ascii="Times New Roman" w:hAnsi="Times New Roman"/>
                <w:kern w:val="0"/>
                <w:sz w:val="28"/>
                <w:szCs w:val="24"/>
                <w:lang w:val="en-US" w:eastAsia="zh-CN"/>
              </w:rPr>
              <w:t>26</w:t>
            </w:r>
          </w:p>
        </w:tc>
        <w:tc>
          <w:tcPr>
            <w:tcW w:w="828" w:type="dxa"/>
            <w:shd w:val="clear" w:color="000000" w:fill="FFFFFF"/>
            <w:vAlign w:val="center"/>
          </w:tcPr>
          <w:p>
            <w:pPr>
              <w:widowControl/>
              <w:jc w:val="center"/>
              <w:rPr>
                <w:rFonts w:ascii="Times New Roman" w:hAnsi="Times New Roman"/>
                <w:kern w:val="0"/>
                <w:sz w:val="28"/>
                <w:szCs w:val="24"/>
              </w:rPr>
            </w:pPr>
            <w:r>
              <w:rPr>
                <w:rFonts w:hint="eastAsia" w:ascii="Times New Roman" w:hAnsi="Times New Roman"/>
                <w:kern w:val="0"/>
                <w:sz w:val="28"/>
                <w:szCs w:val="24"/>
                <w:lang w:val="en-US" w:eastAsia="zh-CN"/>
              </w:rPr>
              <w:t>2</w:t>
            </w:r>
          </w:p>
        </w:tc>
        <w:tc>
          <w:tcPr>
            <w:tcW w:w="1016" w:type="dxa"/>
            <w:shd w:val="clear" w:color="000000" w:fill="FFFFFF"/>
            <w:vAlign w:val="center"/>
          </w:tcPr>
          <w:p>
            <w:pPr>
              <w:widowControl/>
              <w:jc w:val="center"/>
              <w:rPr>
                <w:rFonts w:ascii="Times New Roman" w:hAnsi="Times New Roman"/>
                <w:kern w:val="0"/>
                <w:sz w:val="28"/>
                <w:szCs w:val="24"/>
              </w:rPr>
            </w:pPr>
            <w:r>
              <w:rPr>
                <w:rFonts w:hint="eastAsia" w:ascii="Times New Roman" w:hAnsi="Times New Roman"/>
                <w:kern w:val="0"/>
                <w:sz w:val="28"/>
                <w:szCs w:val="24"/>
                <w:lang w:val="en-US" w:eastAsia="zh-CN"/>
              </w:rPr>
              <w:t>7.69</w:t>
            </w:r>
            <w:r>
              <w:rPr>
                <w:rFonts w:ascii="Times New Roman" w:hAnsi="Times New Roman"/>
                <w:kern w:val="0"/>
                <w:sz w:val="28"/>
                <w:szCs w:val="24"/>
              </w:rPr>
              <w:t>%</w:t>
            </w:r>
          </w:p>
        </w:tc>
        <w:tc>
          <w:tcPr>
            <w:tcW w:w="839" w:type="dxa"/>
            <w:shd w:val="clear" w:color="000000" w:fill="FFFFFF"/>
            <w:vAlign w:val="center"/>
          </w:tcPr>
          <w:p>
            <w:pPr>
              <w:widowControl/>
              <w:jc w:val="center"/>
              <w:rPr>
                <w:rFonts w:ascii="Times New Roman" w:hAnsi="Times New Roman"/>
                <w:kern w:val="0"/>
                <w:sz w:val="28"/>
                <w:szCs w:val="24"/>
              </w:rPr>
            </w:pPr>
            <w:r>
              <w:rPr>
                <w:rFonts w:hint="eastAsia" w:ascii="Times New Roman" w:hAnsi="Times New Roman"/>
                <w:kern w:val="0"/>
                <w:sz w:val="28"/>
                <w:szCs w:val="24"/>
                <w:lang w:val="en-US" w:eastAsia="zh-CN"/>
              </w:rPr>
              <w:t>2</w:t>
            </w:r>
          </w:p>
        </w:tc>
        <w:tc>
          <w:tcPr>
            <w:tcW w:w="861" w:type="dxa"/>
            <w:shd w:val="clear" w:color="000000" w:fill="FFFFFF"/>
            <w:vAlign w:val="center"/>
          </w:tcPr>
          <w:p>
            <w:pPr>
              <w:widowControl/>
              <w:jc w:val="center"/>
              <w:rPr>
                <w:rFonts w:hint="eastAsia" w:ascii="Times New Roman" w:hAnsi="Times New Roman" w:eastAsia="仿宋_GB2312"/>
                <w:kern w:val="0"/>
                <w:sz w:val="28"/>
                <w:szCs w:val="24"/>
                <w:lang w:eastAsia="zh-CN"/>
              </w:rPr>
            </w:pPr>
            <w:r>
              <w:rPr>
                <w:rFonts w:hint="eastAsia" w:ascii="Times New Roman" w:hAnsi="Times New Roman"/>
                <w:kern w:val="0"/>
                <w:sz w:val="28"/>
                <w:szCs w:val="24"/>
                <w:lang w:val="en-US" w:eastAsia="zh-CN"/>
              </w:rPr>
              <w:t>1</w:t>
            </w:r>
          </w:p>
        </w:tc>
        <w:tc>
          <w:tcPr>
            <w:tcW w:w="852" w:type="dxa"/>
            <w:shd w:val="clear" w:color="000000" w:fill="FFFFFF"/>
            <w:vAlign w:val="center"/>
          </w:tcPr>
          <w:p>
            <w:pPr>
              <w:widowControl/>
              <w:jc w:val="center"/>
              <w:rPr>
                <w:rFonts w:hint="eastAsia" w:ascii="Times New Roman" w:hAnsi="Times New Roman" w:eastAsia="仿宋_GB2312"/>
                <w:kern w:val="0"/>
                <w:sz w:val="28"/>
                <w:szCs w:val="24"/>
                <w:lang w:eastAsia="zh-CN"/>
              </w:rPr>
            </w:pPr>
            <w:r>
              <w:rPr>
                <w:rFonts w:hint="eastAsia" w:ascii="Times New Roman" w:hAnsi="Times New Roman"/>
                <w:kern w:val="0"/>
                <w:sz w:val="28"/>
                <w:szCs w:val="24"/>
                <w:lang w:val="en-US" w:eastAsia="zh-CN"/>
              </w:rPr>
              <w:t>1</w:t>
            </w:r>
          </w:p>
        </w:tc>
        <w:tc>
          <w:tcPr>
            <w:tcW w:w="852"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0</w:t>
            </w:r>
          </w:p>
        </w:tc>
        <w:tc>
          <w:tcPr>
            <w:tcW w:w="850" w:type="dxa"/>
            <w:shd w:val="clear" w:color="000000" w:fill="FFFFFF"/>
            <w:vAlign w:val="center"/>
          </w:tcPr>
          <w:p>
            <w:pPr>
              <w:widowControl/>
              <w:jc w:val="center"/>
              <w:rPr>
                <w:rFonts w:ascii="Times New Roman" w:hAnsi="Times New Roman"/>
                <w:kern w:val="0"/>
                <w:sz w:val="28"/>
                <w:szCs w:val="24"/>
              </w:rPr>
            </w:pPr>
            <w:r>
              <w:rPr>
                <w:rFonts w:ascii="Times New Roman" w:hAnsi="Times New Roman"/>
                <w:kern w:val="0"/>
                <w:sz w:val="28"/>
                <w:szCs w:val="24"/>
              </w:rPr>
              <w:t>0</w:t>
            </w:r>
          </w:p>
        </w:tc>
        <w:tc>
          <w:tcPr>
            <w:tcW w:w="1222" w:type="dxa"/>
            <w:shd w:val="clear" w:color="000000" w:fill="FFFFFF"/>
            <w:vAlign w:val="center"/>
          </w:tcPr>
          <w:p>
            <w:pPr>
              <w:widowControl/>
              <w:jc w:val="center"/>
              <w:rPr>
                <w:rFonts w:hint="eastAsia" w:ascii="Times New Roman" w:hAnsi="Times New Roman" w:eastAsia="仿宋_GB2312"/>
                <w:kern w:val="0"/>
                <w:sz w:val="28"/>
                <w:szCs w:val="24"/>
                <w:lang w:val="en-US" w:eastAsia="zh-CN"/>
              </w:rPr>
            </w:pPr>
            <w:r>
              <w:rPr>
                <w:rFonts w:hint="eastAsia" w:ascii="Times New Roman" w:hAnsi="Times New Roman"/>
                <w:kern w:val="0"/>
                <w:sz w:val="28"/>
                <w:szCs w:val="24"/>
                <w:lang w:val="en-US" w:eastAsia="zh-CN"/>
              </w:rPr>
              <w:t>3.85</w:t>
            </w:r>
          </w:p>
        </w:tc>
      </w:tr>
    </w:tbl>
    <w:p>
      <w:pPr>
        <w:snapToGrid w:val="0"/>
        <w:spacing w:line="360" w:lineRule="auto"/>
        <w:ind w:firstLine="598" w:firstLineChars="200"/>
        <w:rPr>
          <w:rFonts w:ascii="Times New Roman" w:hAnsi="Times New Roman"/>
          <w:kern w:val="0"/>
          <w:szCs w:val="32"/>
        </w:rPr>
      </w:pPr>
      <w:r>
        <w:rPr>
          <w:rFonts w:hint="eastAsia" w:ascii="Times New Roman" w:hAnsi="Times New Roman"/>
          <w:kern w:val="0"/>
          <w:szCs w:val="32"/>
        </w:rPr>
        <w:t>5</w:t>
      </w:r>
      <w:r>
        <w:rPr>
          <w:rFonts w:ascii="Times New Roman" w:hAnsi="Times New Roman"/>
          <w:kern w:val="0"/>
          <w:szCs w:val="32"/>
        </w:rPr>
        <w:t>.生效案件再审被改判、发回重审率</w:t>
      </w:r>
    </w:p>
    <w:p>
      <w:pPr>
        <w:snapToGrid w:val="0"/>
        <w:spacing w:line="360" w:lineRule="auto"/>
        <w:ind w:firstLine="640"/>
      </w:pPr>
      <w:r>
        <w:rPr>
          <w:rFonts w:hint="eastAsia" w:ascii="Times New Roman" w:hAnsi="Times New Roman"/>
          <w:szCs w:val="32"/>
          <w:lang w:val="en-US" w:eastAsia="zh-CN"/>
        </w:rPr>
        <w:t>2018年1-12月</w:t>
      </w:r>
      <w:r>
        <w:rPr>
          <w:rFonts w:ascii="Times New Roman" w:hAnsi="Times New Roman"/>
          <w:szCs w:val="32"/>
        </w:rPr>
        <w:t xml:space="preserve">， </w:t>
      </w:r>
      <w:r>
        <w:rPr>
          <w:rFonts w:hint="eastAsia" w:ascii="Times New Roman" w:hAnsi="Times New Roman"/>
          <w:szCs w:val="32"/>
          <w:lang w:val="en-US" w:eastAsia="zh-CN"/>
        </w:rPr>
        <w:t>白城铁路运输</w:t>
      </w:r>
      <w:r>
        <w:rPr>
          <w:rFonts w:ascii="Times New Roman" w:hAnsi="Times New Roman"/>
          <w:szCs w:val="32"/>
        </w:rPr>
        <w:t>法院共有生效案件</w:t>
      </w:r>
      <w:r>
        <w:rPr>
          <w:rFonts w:hint="eastAsia" w:ascii="Times New Roman" w:hAnsi="Times New Roman"/>
          <w:szCs w:val="32"/>
          <w:lang w:val="en-US" w:eastAsia="zh-CN"/>
        </w:rPr>
        <w:t>26</w:t>
      </w:r>
      <w:r>
        <w:rPr>
          <w:rFonts w:hint="eastAsia" w:ascii="Times New Roman" w:hAnsi="Times New Roman"/>
          <w:szCs w:val="32"/>
        </w:rPr>
        <w:t>件，其中</w:t>
      </w:r>
      <w:r>
        <w:rPr>
          <w:rFonts w:ascii="Times New Roman" w:hAnsi="Times New Roman"/>
          <w:szCs w:val="32"/>
        </w:rPr>
        <w:t>再审案件被改判</w:t>
      </w:r>
      <w:r>
        <w:rPr>
          <w:rFonts w:hint="eastAsia" w:ascii="Times New Roman" w:hAnsi="Times New Roman"/>
          <w:szCs w:val="32"/>
        </w:rPr>
        <w:t>、</w:t>
      </w:r>
      <w:r>
        <w:rPr>
          <w:rFonts w:ascii="Times New Roman" w:hAnsi="Times New Roman"/>
          <w:szCs w:val="32"/>
        </w:rPr>
        <w:t>发回重审</w:t>
      </w:r>
      <w:r>
        <w:rPr>
          <w:rFonts w:hint="eastAsia" w:ascii="Times New Roman" w:hAnsi="Times New Roman"/>
          <w:szCs w:val="32"/>
          <w:lang w:val="en-US" w:eastAsia="zh-CN"/>
        </w:rPr>
        <w:t>0</w:t>
      </w:r>
      <w:r>
        <w:rPr>
          <w:rFonts w:hint="eastAsia" w:ascii="Times New Roman" w:hAnsi="Times New Roman"/>
          <w:szCs w:val="32"/>
        </w:rPr>
        <w:t>件，</w:t>
      </w:r>
      <w:r>
        <w:rPr>
          <w:rFonts w:ascii="Times New Roman" w:hAnsi="Times New Roman"/>
          <w:kern w:val="0"/>
          <w:szCs w:val="32"/>
        </w:rPr>
        <w:t>生效案件再审被改判、发回重审率</w:t>
      </w:r>
      <w:r>
        <w:rPr>
          <w:rFonts w:hint="eastAsia" w:ascii="Times New Roman" w:hAnsi="Times New Roman"/>
          <w:kern w:val="0"/>
          <w:szCs w:val="32"/>
          <w:lang w:val="en-US" w:eastAsia="zh-CN"/>
        </w:rPr>
        <w:t>0</w:t>
      </w:r>
      <w:r>
        <w:rPr>
          <w:rFonts w:hint="eastAsia" w:ascii="Times New Roman" w:hAnsi="Times New Roman"/>
          <w:szCs w:val="32"/>
        </w:rPr>
        <w:t>%。</w:t>
      </w:r>
      <w:r>
        <w:rPr>
          <w:rFonts w:hint="eastAsia" w:ascii="Times New Roman" w:hAnsi="Times New Roman"/>
          <w:szCs w:val="32"/>
          <w:lang w:val="en-US" w:eastAsia="zh-CN"/>
        </w:rPr>
        <w:t>已</w:t>
      </w:r>
      <w:r>
        <w:rPr>
          <w:rFonts w:hint="eastAsia" w:ascii="Times New Roman" w:hAnsi="Times New Roman"/>
          <w:szCs w:val="32"/>
        </w:rPr>
        <w:t>达</w:t>
      </w:r>
      <w:r>
        <w:rPr>
          <w:rFonts w:hint="eastAsia"/>
        </w:rPr>
        <w:t>到被发改</w:t>
      </w:r>
      <w:r>
        <w:t>率</w:t>
      </w:r>
      <w:r>
        <w:rPr>
          <w:rFonts w:hint="eastAsia"/>
        </w:rPr>
        <w:t>低于0.25%的考核要求。</w:t>
      </w:r>
    </w:p>
    <w:p>
      <w:pPr>
        <w:ind w:firstLine="598" w:firstLineChars="200"/>
        <w:rPr>
          <w:rFonts w:ascii="Times New Roman" w:hAnsi="Times New Roman"/>
          <w:szCs w:val="32"/>
        </w:rPr>
      </w:pPr>
      <w:r>
        <w:rPr>
          <w:rFonts w:hint="eastAsia" w:ascii="Times New Roman" w:hAnsi="Times New Roman"/>
          <w:szCs w:val="32"/>
        </w:rPr>
        <w:t>6</w:t>
      </w:r>
      <w:r>
        <w:rPr>
          <w:rFonts w:ascii="Times New Roman" w:hAnsi="Times New Roman"/>
          <w:szCs w:val="32"/>
        </w:rPr>
        <w:t>.一审案件服判息诉率</w:t>
      </w:r>
    </w:p>
    <w:p>
      <w:pPr>
        <w:snapToGrid w:val="0"/>
        <w:spacing w:line="360" w:lineRule="auto"/>
        <w:ind w:firstLine="640"/>
      </w:pPr>
      <w:r>
        <w:rPr>
          <w:rFonts w:hint="eastAsia" w:ascii="Times New Roman" w:hAnsi="Times New Roman"/>
          <w:szCs w:val="32"/>
          <w:lang w:val="en-US" w:eastAsia="zh-CN"/>
        </w:rPr>
        <w:t>2018年1-12月</w:t>
      </w:r>
      <w:r>
        <w:rPr>
          <w:rFonts w:ascii="Times New Roman" w:hAnsi="Times New Roman"/>
          <w:szCs w:val="32"/>
        </w:rPr>
        <w:t>，</w:t>
      </w:r>
      <w:r>
        <w:rPr>
          <w:rFonts w:hint="eastAsia" w:ascii="Times New Roman" w:hAnsi="Times New Roman"/>
          <w:szCs w:val="32"/>
          <w:lang w:val="en-US" w:eastAsia="zh-CN"/>
        </w:rPr>
        <w:t>白城铁路运输</w:t>
      </w:r>
      <w:r>
        <w:rPr>
          <w:rFonts w:ascii="Times New Roman" w:hAnsi="Times New Roman"/>
          <w:szCs w:val="32"/>
        </w:rPr>
        <w:t>法院一审已结案件共</w:t>
      </w:r>
      <w:r>
        <w:rPr>
          <w:rFonts w:hint="eastAsia" w:ascii="Times New Roman" w:hAnsi="Times New Roman"/>
          <w:szCs w:val="32"/>
          <w:lang w:val="en-US" w:eastAsia="zh-CN"/>
        </w:rPr>
        <w:t>26</w:t>
      </w:r>
      <w:r>
        <w:rPr>
          <w:rFonts w:ascii="Times New Roman" w:hAnsi="Times New Roman"/>
          <w:szCs w:val="32"/>
        </w:rPr>
        <w:t>件，其中上诉案件</w:t>
      </w:r>
      <w:r>
        <w:rPr>
          <w:rFonts w:hint="eastAsia" w:ascii="Times New Roman" w:hAnsi="Times New Roman"/>
          <w:szCs w:val="32"/>
          <w:lang w:val="en-US" w:eastAsia="zh-CN"/>
        </w:rPr>
        <w:t>2</w:t>
      </w:r>
      <w:r>
        <w:rPr>
          <w:rFonts w:ascii="Times New Roman" w:hAnsi="Times New Roman"/>
          <w:szCs w:val="32"/>
        </w:rPr>
        <w:t>件，上诉率</w:t>
      </w:r>
      <w:r>
        <w:rPr>
          <w:rFonts w:hint="eastAsia" w:ascii="Times New Roman" w:hAnsi="Times New Roman"/>
          <w:szCs w:val="32"/>
          <w:lang w:val="en-US" w:eastAsia="zh-CN"/>
        </w:rPr>
        <w:t>7.69</w:t>
      </w:r>
      <w:r>
        <w:rPr>
          <w:rFonts w:ascii="Times New Roman" w:hAnsi="Times New Roman"/>
          <w:szCs w:val="32"/>
        </w:rPr>
        <w:t>%，服判息诉率为</w:t>
      </w:r>
      <w:r>
        <w:rPr>
          <w:rFonts w:hint="eastAsia" w:ascii="Times New Roman" w:hAnsi="Times New Roman"/>
          <w:szCs w:val="32"/>
          <w:lang w:val="en-US" w:eastAsia="zh-CN"/>
        </w:rPr>
        <w:t>92.31</w:t>
      </w:r>
      <w:r>
        <w:rPr>
          <w:rFonts w:ascii="Times New Roman" w:hAnsi="Times New Roman"/>
          <w:szCs w:val="32"/>
        </w:rPr>
        <w:t>%，达到</w:t>
      </w:r>
      <w:r>
        <w:t>一审案件服判息诉率90%的考核标准。</w:t>
      </w:r>
    </w:p>
    <w:p>
      <w:pPr>
        <w:snapToGrid w:val="0"/>
        <w:spacing w:line="360" w:lineRule="auto"/>
        <w:ind w:firstLine="640"/>
        <w:rPr>
          <w:rFonts w:ascii="Times New Roman" w:hAnsi="Times New Roman"/>
          <w:kern w:val="0"/>
          <w:szCs w:val="32"/>
        </w:rPr>
      </w:pPr>
      <w:r>
        <w:rPr>
          <w:rFonts w:hint="eastAsia" w:ascii="Times New Roman" w:hAnsi="Times New Roman"/>
          <w:kern w:val="0"/>
          <w:szCs w:val="32"/>
        </w:rPr>
        <w:t>7.生效案件申诉率</w:t>
      </w:r>
    </w:p>
    <w:p>
      <w:pPr>
        <w:snapToGrid w:val="0"/>
        <w:spacing w:line="360" w:lineRule="auto"/>
        <w:ind w:firstLine="640"/>
      </w:pPr>
      <w:r>
        <w:rPr>
          <w:rFonts w:hint="eastAsia" w:ascii="Times New Roman" w:hAnsi="Times New Roman"/>
          <w:szCs w:val="32"/>
          <w:lang w:val="en-US" w:eastAsia="zh-CN"/>
        </w:rPr>
        <w:t>2018年1-12月</w:t>
      </w:r>
      <w:r>
        <w:rPr>
          <w:rFonts w:ascii="Times New Roman" w:hAnsi="Times New Roman"/>
          <w:szCs w:val="32"/>
        </w:rPr>
        <w:t>，</w:t>
      </w:r>
      <w:r>
        <w:rPr>
          <w:rFonts w:hint="eastAsia" w:ascii="Times New Roman" w:hAnsi="Times New Roman"/>
          <w:szCs w:val="32"/>
          <w:lang w:val="en-US" w:eastAsia="zh-CN"/>
        </w:rPr>
        <w:t>白城铁路运输</w:t>
      </w:r>
      <w:r>
        <w:rPr>
          <w:rFonts w:ascii="Times New Roman" w:hAnsi="Times New Roman"/>
          <w:szCs w:val="32"/>
        </w:rPr>
        <w:t>法院</w:t>
      </w:r>
      <w:r>
        <w:rPr>
          <w:rFonts w:hint="eastAsia" w:ascii="Times New Roman" w:hAnsi="Times New Roman"/>
          <w:szCs w:val="32"/>
        </w:rPr>
        <w:t>生效案件</w:t>
      </w:r>
      <w:r>
        <w:rPr>
          <w:rFonts w:ascii="Times New Roman" w:hAnsi="Times New Roman"/>
          <w:szCs w:val="32"/>
        </w:rPr>
        <w:t>共</w:t>
      </w:r>
      <w:r>
        <w:rPr>
          <w:rFonts w:hint="eastAsia" w:ascii="Times New Roman" w:hAnsi="Times New Roman"/>
          <w:szCs w:val="32"/>
          <w:lang w:val="en-US" w:eastAsia="zh-CN"/>
        </w:rPr>
        <w:t>26</w:t>
      </w:r>
      <w:r>
        <w:rPr>
          <w:rFonts w:ascii="Times New Roman" w:hAnsi="Times New Roman"/>
          <w:szCs w:val="32"/>
        </w:rPr>
        <w:t>件，其中申诉案件受案数</w:t>
      </w:r>
      <w:r>
        <w:rPr>
          <w:rFonts w:hint="eastAsia" w:ascii="Times New Roman" w:hAnsi="Times New Roman"/>
          <w:szCs w:val="32"/>
          <w:lang w:val="en-US" w:eastAsia="zh-CN"/>
        </w:rPr>
        <w:t>0</w:t>
      </w:r>
      <w:r>
        <w:rPr>
          <w:rFonts w:ascii="Times New Roman" w:hAnsi="Times New Roman"/>
          <w:szCs w:val="32"/>
        </w:rPr>
        <w:t>件，</w:t>
      </w:r>
      <w:r>
        <w:rPr>
          <w:rFonts w:hint="eastAsia" w:ascii="Times New Roman" w:hAnsi="Times New Roman"/>
          <w:szCs w:val="32"/>
        </w:rPr>
        <w:t>申诉</w:t>
      </w:r>
      <w:r>
        <w:rPr>
          <w:rFonts w:ascii="Times New Roman" w:hAnsi="Times New Roman"/>
          <w:szCs w:val="32"/>
        </w:rPr>
        <w:t>率</w:t>
      </w:r>
      <w:r>
        <w:rPr>
          <w:rFonts w:hint="eastAsia" w:ascii="Times New Roman" w:hAnsi="Times New Roman"/>
          <w:szCs w:val="32"/>
          <w:lang w:val="en-US" w:eastAsia="zh-CN"/>
        </w:rPr>
        <w:t>0</w:t>
      </w:r>
      <w:r>
        <w:rPr>
          <w:rFonts w:ascii="Times New Roman" w:hAnsi="Times New Roman"/>
          <w:szCs w:val="32"/>
        </w:rPr>
        <w:t>%，</w:t>
      </w:r>
      <w:r>
        <w:rPr>
          <w:rFonts w:hint="eastAsia"/>
          <w:lang w:val="en-US" w:eastAsia="zh-CN"/>
        </w:rPr>
        <w:t>已</w:t>
      </w:r>
      <w:r>
        <w:t>达到</w:t>
      </w:r>
      <w:r>
        <w:rPr>
          <w:rFonts w:hint="eastAsia"/>
        </w:rPr>
        <w:t>生效案件申诉率低于1.5</w:t>
      </w:r>
      <w:r>
        <w:t>%的考核标准。</w:t>
      </w:r>
    </w:p>
    <w:p>
      <w:pPr>
        <w:ind w:firstLine="598" w:firstLineChars="200"/>
        <w:rPr>
          <w:rFonts w:ascii="Times New Roman" w:hAnsi="Times New Roman"/>
          <w:szCs w:val="32"/>
        </w:rPr>
      </w:pPr>
      <w:r>
        <w:rPr>
          <w:rFonts w:hint="eastAsia" w:ascii="Times New Roman" w:hAnsi="Times New Roman"/>
          <w:szCs w:val="32"/>
        </w:rPr>
        <w:t>8</w:t>
      </w:r>
      <w:r>
        <w:rPr>
          <w:rFonts w:ascii="Times New Roman" w:hAnsi="Times New Roman"/>
          <w:szCs w:val="32"/>
        </w:rPr>
        <w:t>.院</w:t>
      </w:r>
      <w:r>
        <w:rPr>
          <w:rFonts w:hint="eastAsia" w:ascii="Times New Roman" w:hAnsi="Times New Roman"/>
          <w:szCs w:val="32"/>
        </w:rPr>
        <w:t>领导办案</w:t>
      </w:r>
    </w:p>
    <w:p>
      <w:pPr>
        <w:ind w:firstLine="598" w:firstLineChars="200"/>
      </w:pPr>
      <w:r>
        <w:rPr>
          <w:rFonts w:hint="eastAsia" w:ascii="Times New Roman" w:hAnsi="Times New Roman"/>
          <w:szCs w:val="32"/>
          <w:lang w:val="en-US" w:eastAsia="zh-CN"/>
        </w:rPr>
        <w:t>白城铁路运输法院</w:t>
      </w:r>
      <w:r>
        <w:rPr>
          <w:rFonts w:ascii="Times New Roman" w:hAnsi="Times New Roman"/>
          <w:szCs w:val="32"/>
        </w:rPr>
        <w:t>院长</w:t>
      </w:r>
      <w:r>
        <w:rPr>
          <w:rFonts w:hint="eastAsia" w:ascii="Times New Roman" w:hAnsi="Times New Roman"/>
          <w:szCs w:val="32"/>
          <w:lang w:val="en-US" w:eastAsia="zh-CN"/>
        </w:rPr>
        <w:t>1-12月</w:t>
      </w:r>
      <w:r>
        <w:rPr>
          <w:rFonts w:ascii="Times New Roman" w:hAnsi="Times New Roman"/>
          <w:szCs w:val="32"/>
        </w:rPr>
        <w:t>共承办案件</w:t>
      </w:r>
      <w:r>
        <w:rPr>
          <w:rFonts w:hint="eastAsia" w:ascii="Times New Roman" w:hAnsi="Times New Roman"/>
          <w:szCs w:val="32"/>
          <w:lang w:val="en-US" w:eastAsia="zh-CN"/>
        </w:rPr>
        <w:t>7</w:t>
      </w:r>
      <w:r>
        <w:rPr>
          <w:rFonts w:ascii="Times New Roman" w:hAnsi="Times New Roman"/>
          <w:szCs w:val="32"/>
        </w:rPr>
        <w:t>件，占</w:t>
      </w:r>
      <w:r>
        <w:rPr>
          <w:rFonts w:hint="eastAsia" w:ascii="Times New Roman" w:hAnsi="Times New Roman"/>
          <w:szCs w:val="32"/>
        </w:rPr>
        <w:t>本院</w:t>
      </w:r>
      <w:r>
        <w:rPr>
          <w:rFonts w:ascii="Times New Roman" w:hAnsi="Times New Roman"/>
          <w:szCs w:val="32"/>
        </w:rPr>
        <w:t>人均办案</w:t>
      </w:r>
      <w:r>
        <w:rPr>
          <w:rFonts w:hint="eastAsia" w:ascii="Times New Roman" w:hAnsi="Times New Roman"/>
          <w:szCs w:val="32"/>
          <w:lang w:val="en-US" w:eastAsia="zh-CN"/>
        </w:rPr>
        <w:t>6.17</w:t>
      </w:r>
      <w:r>
        <w:rPr>
          <w:rFonts w:ascii="Times New Roman" w:hAnsi="Times New Roman"/>
          <w:szCs w:val="32"/>
        </w:rPr>
        <w:t>件（共</w:t>
      </w:r>
      <w:r>
        <w:rPr>
          <w:rFonts w:hint="eastAsia" w:ascii="Times New Roman" w:hAnsi="Times New Roman"/>
          <w:szCs w:val="32"/>
          <w:lang w:val="en-US" w:eastAsia="zh-CN"/>
        </w:rPr>
        <w:t>6</w:t>
      </w:r>
      <w:r>
        <w:rPr>
          <w:rFonts w:ascii="Times New Roman" w:hAnsi="Times New Roman"/>
          <w:szCs w:val="32"/>
        </w:rPr>
        <w:t>位员额法官）的</w:t>
      </w:r>
      <w:r>
        <w:rPr>
          <w:rFonts w:hint="eastAsia" w:ascii="Times New Roman" w:hAnsi="Times New Roman"/>
          <w:szCs w:val="32"/>
          <w:lang w:val="en-US" w:eastAsia="zh-CN"/>
        </w:rPr>
        <w:t>113.45</w:t>
      </w:r>
      <w:r>
        <w:rPr>
          <w:rFonts w:ascii="Times New Roman" w:hAnsi="Times New Roman"/>
          <w:szCs w:val="32"/>
        </w:rPr>
        <w:t>%，达</w:t>
      </w:r>
      <w:r>
        <w:t>到不低于本院员额法官人均承办案件数的5%考核标准。</w:t>
      </w:r>
    </w:p>
    <w:p>
      <w:pPr>
        <w:ind w:firstLine="598" w:firstLineChars="200"/>
      </w:pPr>
      <w:r>
        <w:rPr>
          <w:rFonts w:ascii="Times New Roman" w:hAnsi="Times New Roman"/>
          <w:szCs w:val="32"/>
        </w:rPr>
        <w:t>其他院领导共办理案件</w:t>
      </w:r>
      <w:r>
        <w:rPr>
          <w:rFonts w:hint="eastAsia" w:ascii="Times New Roman" w:hAnsi="Times New Roman"/>
          <w:szCs w:val="32"/>
          <w:lang w:val="en-US" w:eastAsia="zh-CN"/>
        </w:rPr>
        <w:t>11</w:t>
      </w:r>
      <w:r>
        <w:rPr>
          <w:rFonts w:ascii="Times New Roman" w:hAnsi="Times New Roman"/>
          <w:szCs w:val="32"/>
        </w:rPr>
        <w:t>件，人均（共</w:t>
      </w:r>
      <w:r>
        <w:rPr>
          <w:rFonts w:hint="eastAsia" w:ascii="Times New Roman" w:hAnsi="Times New Roman"/>
          <w:szCs w:val="32"/>
          <w:lang w:val="en-US" w:eastAsia="zh-CN"/>
        </w:rPr>
        <w:t>2</w:t>
      </w:r>
      <w:r>
        <w:rPr>
          <w:rFonts w:ascii="Times New Roman" w:hAnsi="Times New Roman"/>
          <w:szCs w:val="32"/>
        </w:rPr>
        <w:t>位其他院领导）办案量为</w:t>
      </w:r>
      <w:r>
        <w:rPr>
          <w:rFonts w:hint="eastAsia" w:ascii="Times New Roman" w:hAnsi="Times New Roman"/>
          <w:szCs w:val="32"/>
          <w:lang w:val="en-US" w:eastAsia="zh-CN"/>
        </w:rPr>
        <w:t>5.5</w:t>
      </w:r>
      <w:r>
        <w:rPr>
          <w:rFonts w:ascii="Times New Roman" w:hAnsi="Times New Roman"/>
          <w:szCs w:val="32"/>
        </w:rPr>
        <w:t>件，占</w:t>
      </w:r>
      <w:r>
        <w:rPr>
          <w:rFonts w:hint="eastAsia" w:ascii="Times New Roman" w:hAnsi="Times New Roman"/>
          <w:szCs w:val="32"/>
        </w:rPr>
        <w:t>本</w:t>
      </w:r>
      <w:r>
        <w:rPr>
          <w:rFonts w:hint="eastAsia" w:ascii="Times New Roman" w:hAnsi="Times New Roman"/>
          <w:szCs w:val="32"/>
          <w:lang w:val="en-US" w:eastAsia="zh-CN"/>
        </w:rPr>
        <w:t>院</w:t>
      </w:r>
      <w:r>
        <w:rPr>
          <w:rFonts w:ascii="Times New Roman" w:hAnsi="Times New Roman"/>
          <w:szCs w:val="32"/>
        </w:rPr>
        <w:t>人均办案</w:t>
      </w:r>
      <w:r>
        <w:rPr>
          <w:rFonts w:hint="eastAsia" w:ascii="Times New Roman" w:hAnsi="Times New Roman"/>
          <w:szCs w:val="32"/>
          <w:lang w:val="en-US" w:eastAsia="zh-CN"/>
        </w:rPr>
        <w:t>6.17</w:t>
      </w:r>
      <w:r>
        <w:rPr>
          <w:rFonts w:ascii="Times New Roman" w:hAnsi="Times New Roman"/>
          <w:szCs w:val="32"/>
        </w:rPr>
        <w:t>件（共</w:t>
      </w:r>
      <w:r>
        <w:rPr>
          <w:rFonts w:hint="eastAsia" w:ascii="Times New Roman" w:hAnsi="Times New Roman"/>
          <w:szCs w:val="32"/>
          <w:lang w:val="en-US" w:eastAsia="zh-CN"/>
        </w:rPr>
        <w:t>6</w:t>
      </w:r>
      <w:r>
        <w:rPr>
          <w:rFonts w:ascii="Times New Roman" w:hAnsi="Times New Roman"/>
          <w:szCs w:val="32"/>
        </w:rPr>
        <w:t>位员额法官）的</w:t>
      </w:r>
      <w:r>
        <w:rPr>
          <w:rFonts w:hint="eastAsia" w:ascii="Times New Roman" w:hAnsi="Times New Roman"/>
          <w:szCs w:val="32"/>
          <w:lang w:val="en-US" w:eastAsia="zh-CN"/>
        </w:rPr>
        <w:t>89.14</w:t>
      </w:r>
      <w:r>
        <w:rPr>
          <w:rFonts w:ascii="Times New Roman" w:hAnsi="Times New Roman"/>
          <w:szCs w:val="32"/>
        </w:rPr>
        <w:t>%，达到</w:t>
      </w:r>
      <w:r>
        <w:t>不低于本院员额法官人均承办案件数的30%考核标准。</w:t>
      </w:r>
      <w:r>
        <w:rPr>
          <w:rFonts w:ascii="Times New Roman" w:hAnsi="Times New Roman"/>
          <w:szCs w:val="32"/>
        </w:rPr>
        <w:t>其中入额院领导</w:t>
      </w:r>
      <w:r>
        <w:rPr>
          <w:rFonts w:hint="eastAsia" w:ascii="Times New Roman" w:hAnsi="Times New Roman"/>
          <w:szCs w:val="32"/>
          <w:lang w:val="en-US" w:eastAsia="zh-CN"/>
        </w:rPr>
        <w:t>张志成</w:t>
      </w:r>
      <w:r>
        <w:rPr>
          <w:rFonts w:hint="eastAsia" w:ascii="Times New Roman" w:hAnsi="Times New Roman"/>
          <w:szCs w:val="32"/>
        </w:rPr>
        <w:t>，</w:t>
      </w:r>
      <w:r>
        <w:rPr>
          <w:rFonts w:ascii="Times New Roman" w:hAnsi="Times New Roman"/>
          <w:szCs w:val="32"/>
        </w:rPr>
        <w:t>共承办</w:t>
      </w:r>
      <w:r>
        <w:rPr>
          <w:rFonts w:hint="eastAsia" w:ascii="Times New Roman" w:hAnsi="Times New Roman"/>
          <w:szCs w:val="32"/>
          <w:lang w:val="en-US" w:eastAsia="zh-CN"/>
        </w:rPr>
        <w:t>9</w:t>
      </w:r>
      <w:r>
        <w:rPr>
          <w:rFonts w:ascii="Times New Roman" w:hAnsi="Times New Roman"/>
          <w:szCs w:val="32"/>
        </w:rPr>
        <w:t>件，占本院员额法官人均承办案件数（</w:t>
      </w:r>
      <w:r>
        <w:rPr>
          <w:rFonts w:hint="eastAsia" w:ascii="Times New Roman" w:hAnsi="Times New Roman"/>
          <w:szCs w:val="32"/>
          <w:lang w:val="en-US" w:eastAsia="zh-CN"/>
        </w:rPr>
        <w:t>6.17</w:t>
      </w:r>
      <w:r>
        <w:rPr>
          <w:rFonts w:ascii="Times New Roman" w:hAnsi="Times New Roman"/>
          <w:szCs w:val="32"/>
        </w:rPr>
        <w:t>件）的</w:t>
      </w:r>
      <w:r>
        <w:rPr>
          <w:rFonts w:hint="eastAsia" w:ascii="Times New Roman" w:hAnsi="Times New Roman"/>
          <w:szCs w:val="32"/>
          <w:lang w:val="en-US" w:eastAsia="zh-CN"/>
        </w:rPr>
        <w:t>145.87</w:t>
      </w:r>
      <w:r>
        <w:rPr>
          <w:rFonts w:ascii="Times New Roman" w:hAnsi="Times New Roman"/>
          <w:szCs w:val="32"/>
        </w:rPr>
        <w:t>%；入额院领导</w:t>
      </w:r>
      <w:r>
        <w:rPr>
          <w:rFonts w:hint="eastAsia" w:ascii="Times New Roman" w:hAnsi="Times New Roman"/>
          <w:szCs w:val="32"/>
          <w:lang w:val="en-US" w:eastAsia="zh-CN"/>
        </w:rPr>
        <w:t>宋桂菊</w:t>
      </w:r>
      <w:r>
        <w:rPr>
          <w:rFonts w:hint="eastAsia" w:ascii="Times New Roman" w:hAnsi="Times New Roman"/>
          <w:szCs w:val="32"/>
        </w:rPr>
        <w:t>，</w:t>
      </w:r>
      <w:r>
        <w:rPr>
          <w:rFonts w:ascii="Times New Roman" w:hAnsi="Times New Roman"/>
          <w:szCs w:val="32"/>
        </w:rPr>
        <w:t>共承办</w:t>
      </w:r>
      <w:r>
        <w:rPr>
          <w:rFonts w:hint="eastAsia" w:ascii="Times New Roman" w:hAnsi="Times New Roman"/>
          <w:szCs w:val="32"/>
          <w:lang w:val="en-US" w:eastAsia="zh-CN"/>
        </w:rPr>
        <w:t>2</w:t>
      </w:r>
      <w:r>
        <w:rPr>
          <w:rFonts w:ascii="Times New Roman" w:hAnsi="Times New Roman"/>
          <w:szCs w:val="32"/>
        </w:rPr>
        <w:t>件，占本院员额法官人均承办案件数（</w:t>
      </w:r>
      <w:r>
        <w:rPr>
          <w:rFonts w:hint="eastAsia" w:ascii="Times New Roman" w:hAnsi="Times New Roman"/>
          <w:szCs w:val="32"/>
          <w:lang w:val="en-US" w:eastAsia="zh-CN"/>
        </w:rPr>
        <w:t>6.17</w:t>
      </w:r>
      <w:r>
        <w:rPr>
          <w:rFonts w:ascii="Times New Roman" w:hAnsi="Times New Roman"/>
          <w:szCs w:val="32"/>
        </w:rPr>
        <w:t>件）的</w:t>
      </w:r>
      <w:r>
        <w:rPr>
          <w:rFonts w:hint="eastAsia" w:ascii="Times New Roman" w:hAnsi="Times New Roman"/>
          <w:szCs w:val="32"/>
          <w:lang w:val="en-US" w:eastAsia="zh-CN"/>
        </w:rPr>
        <w:t>32.41</w:t>
      </w:r>
      <w:r>
        <w:rPr>
          <w:rFonts w:ascii="Times New Roman" w:hAnsi="Times New Roman"/>
          <w:szCs w:val="32"/>
        </w:rPr>
        <w:t>%</w:t>
      </w:r>
      <w:r>
        <w:rPr>
          <w:rFonts w:hint="eastAsia" w:ascii="Times New Roman" w:hAnsi="Times New Roman"/>
          <w:szCs w:val="32"/>
        </w:rPr>
        <w:t>，</w:t>
      </w:r>
      <w:r>
        <w:rPr>
          <w:rFonts w:hint="eastAsia" w:ascii="Times New Roman" w:hAnsi="Times New Roman"/>
          <w:szCs w:val="32"/>
          <w:lang w:val="en-US" w:eastAsia="zh-CN"/>
        </w:rPr>
        <w:t>入额院领导均</w:t>
      </w:r>
      <w:r>
        <w:rPr>
          <w:rFonts w:ascii="Times New Roman" w:hAnsi="Times New Roman"/>
          <w:szCs w:val="32"/>
        </w:rPr>
        <w:t>达</w:t>
      </w:r>
      <w:r>
        <w:t>到不低于本院员额法官人均承办案件数的30%考核标准。</w:t>
      </w:r>
    </w:p>
    <w:p>
      <w:pPr>
        <w:ind w:firstLine="598" w:firstLineChars="200"/>
        <w:rPr>
          <w:rFonts w:ascii="Times New Roman" w:hAnsi="Times New Roman"/>
          <w:szCs w:val="32"/>
        </w:rPr>
      </w:pPr>
      <w:r>
        <w:rPr>
          <w:rFonts w:hint="eastAsia" w:ascii="Times New Roman" w:hAnsi="Times New Roman"/>
          <w:szCs w:val="32"/>
        </w:rPr>
        <w:t>9</w:t>
      </w:r>
      <w:r>
        <w:rPr>
          <w:rFonts w:ascii="Times New Roman" w:hAnsi="Times New Roman"/>
          <w:szCs w:val="32"/>
        </w:rPr>
        <w:t>.一审案件简易程序</w:t>
      </w:r>
      <w:r>
        <w:rPr>
          <w:rFonts w:hint="eastAsia" w:ascii="Times New Roman" w:hAnsi="Times New Roman"/>
          <w:szCs w:val="32"/>
          <w:lang w:val="en-US" w:eastAsia="zh-CN"/>
        </w:rPr>
        <w:t>适用</w:t>
      </w:r>
      <w:r>
        <w:rPr>
          <w:rFonts w:ascii="Times New Roman" w:hAnsi="Times New Roman"/>
          <w:szCs w:val="32"/>
        </w:rPr>
        <w:t>率</w:t>
      </w:r>
    </w:p>
    <w:p>
      <w:pPr>
        <w:ind w:firstLine="598" w:firstLineChars="200"/>
      </w:pPr>
      <w:r>
        <w:rPr>
          <w:rFonts w:hint="eastAsia" w:ascii="Times New Roman" w:hAnsi="Times New Roman" w:eastAsia="仿宋"/>
          <w:szCs w:val="32"/>
          <w:lang w:val="en-US" w:eastAsia="zh-CN"/>
        </w:rPr>
        <w:t>白城铁路运输</w:t>
      </w:r>
      <w:r>
        <w:rPr>
          <w:rFonts w:ascii="Times New Roman" w:hAnsi="Times New Roman" w:eastAsia="仿宋"/>
          <w:szCs w:val="32"/>
        </w:rPr>
        <w:t>法院一审案件已结</w:t>
      </w:r>
      <w:r>
        <w:rPr>
          <w:rFonts w:hint="eastAsia" w:ascii="Times New Roman" w:hAnsi="Times New Roman" w:eastAsia="仿宋"/>
          <w:szCs w:val="32"/>
          <w:lang w:val="en-US" w:eastAsia="zh-CN"/>
        </w:rPr>
        <w:t>26</w:t>
      </w:r>
      <w:r>
        <w:rPr>
          <w:rFonts w:ascii="Times New Roman" w:hAnsi="Times New Roman" w:eastAsia="仿宋"/>
          <w:szCs w:val="32"/>
        </w:rPr>
        <w:t>件，其中适用简易程序的案件数为</w:t>
      </w:r>
      <w:r>
        <w:rPr>
          <w:rFonts w:hint="eastAsia" w:ascii="Times New Roman" w:hAnsi="Times New Roman" w:eastAsia="仿宋"/>
          <w:szCs w:val="32"/>
          <w:lang w:val="en-US" w:eastAsia="zh-CN"/>
        </w:rPr>
        <w:t>26</w:t>
      </w:r>
      <w:r>
        <w:rPr>
          <w:rFonts w:ascii="Times New Roman" w:hAnsi="Times New Roman" w:eastAsia="仿宋"/>
          <w:szCs w:val="32"/>
        </w:rPr>
        <w:t>件，简易程序适用率为</w:t>
      </w:r>
      <w:r>
        <w:rPr>
          <w:rFonts w:hint="eastAsia" w:ascii="Times New Roman" w:hAnsi="Times New Roman" w:eastAsia="仿宋"/>
          <w:szCs w:val="32"/>
          <w:lang w:val="en-US" w:eastAsia="zh-CN"/>
        </w:rPr>
        <w:t>100</w:t>
      </w:r>
      <w:r>
        <w:rPr>
          <w:rFonts w:ascii="Times New Roman" w:hAnsi="Times New Roman" w:eastAsia="仿宋"/>
          <w:szCs w:val="32"/>
        </w:rPr>
        <w:t>%。达到</w:t>
      </w:r>
      <w:r>
        <w:t>上半年</w:t>
      </w:r>
      <w:r>
        <w:rPr>
          <w:rFonts w:hint="eastAsia"/>
        </w:rPr>
        <w:t>/全年</w:t>
      </w:r>
      <w:r>
        <w:t>一审简易程序适用率考核值</w:t>
      </w:r>
      <w:r>
        <w:rPr>
          <w:rFonts w:hint="eastAsia"/>
        </w:rPr>
        <w:t>60%/7</w:t>
      </w:r>
      <w:r>
        <w:t>0%。</w:t>
      </w:r>
    </w:p>
    <w:p>
      <w:pPr>
        <w:ind w:firstLine="598" w:firstLineChars="200"/>
        <w:rPr>
          <w:rFonts w:ascii="Times New Roman" w:hAnsi="Times New Roman"/>
          <w:szCs w:val="32"/>
        </w:rPr>
      </w:pPr>
      <w:r>
        <w:rPr>
          <w:rFonts w:hint="eastAsia" w:ascii="Times New Roman" w:hAnsi="Times New Roman"/>
          <w:szCs w:val="32"/>
        </w:rPr>
        <w:t>10</w:t>
      </w:r>
      <w:r>
        <w:rPr>
          <w:rFonts w:ascii="Times New Roman" w:hAnsi="Times New Roman"/>
          <w:szCs w:val="32"/>
        </w:rPr>
        <w:t>.裁判文书上网情况</w:t>
      </w:r>
    </w:p>
    <w:p>
      <w:pPr>
        <w:ind w:firstLine="598" w:firstLineChars="200"/>
      </w:pPr>
      <w:r>
        <w:rPr>
          <w:rFonts w:hint="eastAsia" w:ascii="Times New Roman" w:hAnsi="Times New Roman"/>
          <w:szCs w:val="32"/>
          <w:lang w:val="en-US" w:eastAsia="zh-CN"/>
        </w:rPr>
        <w:t>截止</w:t>
      </w:r>
      <w:r>
        <w:rPr>
          <w:rFonts w:hint="eastAsia" w:ascii="Times New Roman" w:hAnsi="Times New Roman"/>
          <w:szCs w:val="32"/>
        </w:rPr>
        <w:t>至</w:t>
      </w:r>
      <w:r>
        <w:rPr>
          <w:rFonts w:hint="eastAsia" w:ascii="Times New Roman" w:hAnsi="Times New Roman"/>
          <w:szCs w:val="32"/>
          <w:lang w:val="en-US" w:eastAsia="zh-CN"/>
        </w:rPr>
        <w:t>12</w:t>
      </w:r>
      <w:r>
        <w:rPr>
          <w:rFonts w:hint="eastAsia" w:ascii="Times New Roman" w:hAnsi="Times New Roman"/>
          <w:szCs w:val="32"/>
        </w:rPr>
        <w:t>月末，</w:t>
      </w:r>
      <w:r>
        <w:rPr>
          <w:rFonts w:hint="eastAsia" w:ascii="Times New Roman" w:hAnsi="Times New Roman"/>
          <w:szCs w:val="32"/>
          <w:lang w:val="en-US" w:eastAsia="zh-CN"/>
        </w:rPr>
        <w:t>白城铁路运输</w:t>
      </w:r>
      <w:r>
        <w:rPr>
          <w:rFonts w:ascii="Times New Roman" w:hAnsi="Times New Roman"/>
          <w:szCs w:val="32"/>
        </w:rPr>
        <w:t>法院已全部完成</w:t>
      </w:r>
      <w:r>
        <w:rPr>
          <w:rFonts w:hint="eastAsia"/>
        </w:rPr>
        <w:t>201</w:t>
      </w:r>
      <w:r>
        <w:rPr>
          <w:rFonts w:hint="eastAsia"/>
          <w:lang w:val="en-US" w:eastAsia="zh-CN"/>
        </w:rPr>
        <w:t>8</w:t>
      </w:r>
      <w:r>
        <w:rPr>
          <w:rFonts w:hint="eastAsia"/>
        </w:rPr>
        <w:t>年</w:t>
      </w:r>
      <w:r>
        <w:rPr>
          <w:rFonts w:hint="eastAsia"/>
          <w:lang w:val="en-US" w:eastAsia="zh-CN"/>
        </w:rPr>
        <w:t>上</w:t>
      </w:r>
      <w:r>
        <w:rPr>
          <w:rFonts w:hint="eastAsia"/>
        </w:rPr>
        <w:t>半年</w:t>
      </w:r>
      <w:r>
        <w:t>裁判文书“双百核查”工作，完成了考核</w:t>
      </w:r>
      <w:r>
        <w:rPr>
          <w:rFonts w:ascii="Times New Roman" w:hAnsi="Times New Roman"/>
          <w:szCs w:val="32"/>
        </w:rPr>
        <w:t>任务。此外，</w:t>
      </w:r>
      <w:r>
        <w:rPr>
          <w:rFonts w:hint="eastAsia" w:ascii="Times New Roman" w:hAnsi="Times New Roman"/>
          <w:szCs w:val="32"/>
        </w:rPr>
        <w:t>本院</w:t>
      </w:r>
      <w:r>
        <w:rPr>
          <w:rFonts w:ascii="Times New Roman" w:hAnsi="Times New Roman"/>
          <w:szCs w:val="32"/>
        </w:rPr>
        <w:t>裁判文书上网率</w:t>
      </w:r>
      <w:r>
        <w:rPr>
          <w:rFonts w:hint="eastAsia" w:ascii="Times New Roman" w:hAnsi="Times New Roman"/>
          <w:szCs w:val="32"/>
          <w:lang w:val="en-US" w:eastAsia="zh-CN"/>
        </w:rPr>
        <w:t>100</w:t>
      </w:r>
      <w:r>
        <w:rPr>
          <w:rFonts w:hint="eastAsia" w:ascii="Times New Roman" w:hAnsi="Times New Roman"/>
          <w:szCs w:val="32"/>
        </w:rPr>
        <w:t>%,</w:t>
      </w:r>
      <w:r>
        <w:rPr>
          <w:rFonts w:ascii="Times New Roman" w:hAnsi="Times New Roman"/>
          <w:szCs w:val="32"/>
        </w:rPr>
        <w:t>完成</w:t>
      </w:r>
      <w:r>
        <w:rPr>
          <w:rFonts w:hint="eastAsia"/>
        </w:rPr>
        <w:t>半年/全年</w:t>
      </w:r>
      <w:r>
        <w:t>考核要求</w:t>
      </w:r>
      <w:r>
        <w:rPr>
          <w:rFonts w:hint="eastAsia"/>
        </w:rPr>
        <w:t>55</w:t>
      </w:r>
      <w:r>
        <w:t>%</w:t>
      </w:r>
      <w:r>
        <w:rPr>
          <w:rFonts w:hint="eastAsia"/>
        </w:rPr>
        <w:t>/75%</w:t>
      </w:r>
      <w:r>
        <w:t>以上的指标。</w:t>
      </w:r>
    </w:p>
    <w:p>
      <w:pPr>
        <w:snapToGrid w:val="0"/>
        <w:spacing w:line="360" w:lineRule="auto"/>
        <w:jc w:val="center"/>
        <w:rPr>
          <w:rFonts w:ascii="Times New Roman" w:hAnsi="Times New Roman"/>
        </w:rPr>
      </w:pPr>
      <w:r>
        <w:rPr>
          <w:rFonts w:hint="eastAsia" w:ascii="Times New Roman" w:hAnsi="Times New Roman"/>
          <w:b/>
          <w:bCs/>
          <w:kern w:val="0"/>
          <w:lang w:val="en-US" w:eastAsia="zh-CN"/>
        </w:rPr>
        <w:t>白城铁路运输</w:t>
      </w:r>
      <w:r>
        <w:rPr>
          <w:rFonts w:ascii="Times New Roman" w:hAnsi="Times New Roman"/>
          <w:b/>
          <w:bCs/>
          <w:kern w:val="0"/>
        </w:rPr>
        <w:t>法院</w:t>
      </w:r>
      <w:r>
        <w:rPr>
          <w:rFonts w:hint="eastAsia" w:ascii="Times New Roman" w:hAnsi="Times New Roman"/>
          <w:b/>
          <w:bCs/>
          <w:kern w:val="0"/>
        </w:rPr>
        <w:t>各部门</w:t>
      </w:r>
      <w:r>
        <w:rPr>
          <w:rFonts w:ascii="Times New Roman" w:hAnsi="Times New Roman"/>
          <w:b/>
          <w:bCs/>
          <w:kern w:val="0"/>
        </w:rPr>
        <w:t>裁判文书上网情况列表</w:t>
      </w:r>
      <w:r>
        <w:rPr>
          <w:rStyle w:val="14"/>
          <w:rFonts w:ascii="Times New Roman" w:hAnsi="Times New Roman"/>
          <w:b/>
          <w:bCs/>
          <w:kern w:val="0"/>
        </w:rPr>
        <w:footnoteReference w:id="0"/>
      </w: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5"/>
        <w:gridCol w:w="1248"/>
        <w:gridCol w:w="1248"/>
        <w:gridCol w:w="1887"/>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5"/>
            <w:vAlign w:val="center"/>
          </w:tcPr>
          <w:p>
            <w:pPr>
              <w:autoSpaceDE w:val="0"/>
              <w:autoSpaceDN w:val="0"/>
              <w:adjustRightInd w:val="0"/>
              <w:jc w:val="center"/>
              <w:rPr>
                <w:rFonts w:ascii="Times New Roman" w:hAnsi="Times New Roman"/>
                <w:kern w:val="0"/>
                <w:szCs w:val="30"/>
              </w:rPr>
            </w:pPr>
            <w:r>
              <w:rPr>
                <w:rFonts w:ascii="Times New Roman" w:hAnsi="Times New Roman"/>
                <w:kern w:val="0"/>
                <w:szCs w:val="30"/>
              </w:rPr>
              <w:t>统计日期:2018-1-1到2018-</w:t>
            </w:r>
            <w:r>
              <w:rPr>
                <w:rFonts w:hint="eastAsia" w:ascii="Times New Roman" w:hAnsi="Times New Roman"/>
                <w:kern w:val="0"/>
                <w:szCs w:val="30"/>
                <w:lang w:val="en-US" w:eastAsia="zh-CN"/>
              </w:rPr>
              <w:t>12</w:t>
            </w:r>
            <w:r>
              <w:rPr>
                <w:rFonts w:ascii="Times New Roman" w:hAnsi="Times New Roman"/>
                <w:kern w:val="0"/>
                <w:szCs w:val="30"/>
              </w:rPr>
              <w:t>-3</w:t>
            </w:r>
            <w:r>
              <w:rPr>
                <w:rFonts w:hint="eastAsia" w:ascii="Times New Roman" w:hAnsi="Times New Roman"/>
                <w:kern w:val="0"/>
                <w:szCs w:val="30"/>
                <w:lang w:val="en-US" w:eastAsia="zh-CN"/>
              </w:rPr>
              <w:t>1</w:t>
            </w:r>
            <w:r>
              <w:rPr>
                <w:rFonts w:ascii="Times New Roman" w:hAnsi="Times New Roman"/>
                <w:kern w:val="0"/>
                <w:szCs w:val="30"/>
              </w:rPr>
              <w:t xml:space="preserve">               单位: 件、天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5" w:type="dxa"/>
            <w:vAlign w:val="center"/>
          </w:tcPr>
          <w:p>
            <w:pPr>
              <w:autoSpaceDE w:val="0"/>
              <w:autoSpaceDN w:val="0"/>
              <w:adjustRightInd w:val="0"/>
              <w:jc w:val="center"/>
              <w:rPr>
                <w:rFonts w:ascii="Times New Roman" w:hAnsi="Times New Roman"/>
                <w:b/>
                <w:kern w:val="0"/>
                <w:szCs w:val="30"/>
              </w:rPr>
            </w:pPr>
            <w:r>
              <w:rPr>
                <w:rFonts w:ascii="Times New Roman" w:hAnsi="Times New Roman"/>
                <w:b/>
                <w:kern w:val="0"/>
                <w:szCs w:val="30"/>
              </w:rPr>
              <w:t>法院</w:t>
            </w:r>
          </w:p>
        </w:tc>
        <w:tc>
          <w:tcPr>
            <w:tcW w:w="1248" w:type="dxa"/>
            <w:vAlign w:val="center"/>
          </w:tcPr>
          <w:p>
            <w:pPr>
              <w:autoSpaceDE w:val="0"/>
              <w:autoSpaceDN w:val="0"/>
              <w:adjustRightInd w:val="0"/>
              <w:jc w:val="center"/>
              <w:rPr>
                <w:rFonts w:ascii="Times New Roman" w:hAnsi="Times New Roman"/>
                <w:b/>
                <w:kern w:val="0"/>
                <w:szCs w:val="30"/>
              </w:rPr>
            </w:pPr>
            <w:r>
              <w:rPr>
                <w:rFonts w:ascii="Times New Roman" w:hAnsi="Times New Roman"/>
                <w:b/>
                <w:kern w:val="0"/>
                <w:szCs w:val="30"/>
              </w:rPr>
              <w:t>上网数</w:t>
            </w:r>
          </w:p>
        </w:tc>
        <w:tc>
          <w:tcPr>
            <w:tcW w:w="1248" w:type="dxa"/>
            <w:vAlign w:val="center"/>
          </w:tcPr>
          <w:p>
            <w:pPr>
              <w:autoSpaceDE w:val="0"/>
              <w:autoSpaceDN w:val="0"/>
              <w:adjustRightInd w:val="0"/>
              <w:jc w:val="center"/>
              <w:rPr>
                <w:rFonts w:ascii="Times New Roman" w:hAnsi="Times New Roman"/>
                <w:b/>
                <w:kern w:val="0"/>
                <w:szCs w:val="30"/>
              </w:rPr>
            </w:pPr>
            <w:r>
              <w:rPr>
                <w:rFonts w:ascii="Times New Roman" w:hAnsi="Times New Roman"/>
                <w:b/>
                <w:kern w:val="0"/>
                <w:szCs w:val="30"/>
              </w:rPr>
              <w:t>结案数</w:t>
            </w:r>
          </w:p>
        </w:tc>
        <w:tc>
          <w:tcPr>
            <w:tcW w:w="1887" w:type="dxa"/>
            <w:vAlign w:val="center"/>
          </w:tcPr>
          <w:p>
            <w:pPr>
              <w:autoSpaceDE w:val="0"/>
              <w:autoSpaceDN w:val="0"/>
              <w:adjustRightInd w:val="0"/>
              <w:jc w:val="center"/>
              <w:rPr>
                <w:rFonts w:ascii="Times New Roman" w:hAnsi="Times New Roman"/>
                <w:b/>
                <w:kern w:val="0"/>
                <w:szCs w:val="30"/>
              </w:rPr>
            </w:pPr>
            <w:r>
              <w:rPr>
                <w:rFonts w:hint="eastAsia" w:ascii="Times New Roman" w:hAnsi="Times New Roman"/>
                <w:b/>
                <w:kern w:val="0"/>
                <w:szCs w:val="30"/>
              </w:rPr>
              <w:t>不上网数</w:t>
            </w:r>
          </w:p>
        </w:tc>
        <w:tc>
          <w:tcPr>
            <w:tcW w:w="1428" w:type="dxa"/>
            <w:vAlign w:val="center"/>
          </w:tcPr>
          <w:p>
            <w:pPr>
              <w:autoSpaceDE w:val="0"/>
              <w:autoSpaceDN w:val="0"/>
              <w:adjustRightInd w:val="0"/>
              <w:jc w:val="center"/>
              <w:rPr>
                <w:rFonts w:ascii="Times New Roman" w:hAnsi="Times New Roman"/>
                <w:b/>
                <w:kern w:val="0"/>
                <w:szCs w:val="30"/>
              </w:rPr>
            </w:pPr>
            <w:r>
              <w:rPr>
                <w:rFonts w:ascii="Times New Roman" w:hAnsi="Times New Roman"/>
                <w:b/>
                <w:kern w:val="0"/>
                <w:szCs w:val="30"/>
              </w:rPr>
              <w:t>上网率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5" w:type="dxa"/>
            <w:vAlign w:val="center"/>
          </w:tcPr>
          <w:p>
            <w:pPr>
              <w:widowControl/>
              <w:jc w:val="center"/>
              <w:rPr>
                <w:rFonts w:ascii="Times New Roman" w:hAnsi="Times New Roman"/>
                <w:sz w:val="28"/>
                <w:szCs w:val="32"/>
              </w:rPr>
            </w:pPr>
            <w:r>
              <w:rPr>
                <w:rFonts w:hint="eastAsia" w:ascii="Times New Roman" w:hAnsi="Times New Roman"/>
                <w:sz w:val="28"/>
                <w:szCs w:val="32"/>
              </w:rPr>
              <w:t>刑事庭</w:t>
            </w:r>
          </w:p>
        </w:tc>
        <w:tc>
          <w:tcPr>
            <w:tcW w:w="1248" w:type="dxa"/>
            <w:vAlign w:val="center"/>
          </w:tcPr>
          <w:p>
            <w:pPr>
              <w:jc w:val="center"/>
              <w:rPr>
                <w:rFonts w:hint="eastAsia" w:ascii="Times New Roman" w:hAnsi="Times New Roman" w:eastAsia="仿宋_GB2312"/>
                <w:kern w:val="0"/>
                <w:szCs w:val="30"/>
                <w:lang w:val="en-US" w:eastAsia="zh-CN"/>
              </w:rPr>
            </w:pPr>
            <w:r>
              <w:rPr>
                <w:rFonts w:hint="eastAsia" w:ascii="Times New Roman" w:hAnsi="Times New Roman"/>
                <w:kern w:val="0"/>
                <w:szCs w:val="30"/>
                <w:lang w:val="en-US" w:eastAsia="zh-CN"/>
              </w:rPr>
              <w:t>10</w:t>
            </w:r>
          </w:p>
        </w:tc>
        <w:tc>
          <w:tcPr>
            <w:tcW w:w="1248" w:type="dxa"/>
            <w:vAlign w:val="center"/>
          </w:tcPr>
          <w:p>
            <w:pPr>
              <w:jc w:val="center"/>
              <w:rPr>
                <w:rFonts w:hint="eastAsia" w:ascii="Times New Roman" w:hAnsi="Times New Roman" w:eastAsia="仿宋_GB2312"/>
                <w:kern w:val="0"/>
                <w:szCs w:val="30"/>
                <w:lang w:val="en-US" w:eastAsia="zh-CN"/>
              </w:rPr>
            </w:pPr>
            <w:r>
              <w:rPr>
                <w:rFonts w:hint="eastAsia" w:ascii="Times New Roman" w:hAnsi="Times New Roman"/>
                <w:kern w:val="0"/>
                <w:szCs w:val="30"/>
                <w:lang w:val="en-US" w:eastAsia="zh-CN"/>
              </w:rPr>
              <w:t>10</w:t>
            </w:r>
          </w:p>
        </w:tc>
        <w:tc>
          <w:tcPr>
            <w:tcW w:w="1887" w:type="dxa"/>
            <w:vAlign w:val="center"/>
          </w:tcPr>
          <w:p>
            <w:pPr>
              <w:jc w:val="center"/>
              <w:rPr>
                <w:rFonts w:ascii="Times New Roman" w:hAnsi="Times New Roman"/>
                <w:kern w:val="0"/>
                <w:szCs w:val="30"/>
              </w:rPr>
            </w:pPr>
            <w:r>
              <w:rPr>
                <w:rFonts w:hint="eastAsia" w:ascii="Times New Roman" w:hAnsi="Times New Roman"/>
                <w:kern w:val="0"/>
                <w:szCs w:val="30"/>
              </w:rPr>
              <w:t>0</w:t>
            </w:r>
          </w:p>
        </w:tc>
        <w:tc>
          <w:tcPr>
            <w:tcW w:w="1428" w:type="dxa"/>
            <w:vAlign w:val="center"/>
          </w:tcPr>
          <w:p>
            <w:pPr>
              <w:jc w:val="center"/>
              <w:rPr>
                <w:rFonts w:ascii="Times New Roman" w:hAnsi="Times New Roman"/>
                <w:kern w:val="0"/>
                <w:szCs w:val="30"/>
              </w:rPr>
            </w:pPr>
            <w:r>
              <w:rPr>
                <w:rFonts w:hint="eastAsia" w:ascii="Times New Roman" w:hAnsi="Times New Roman"/>
                <w:kern w:val="0"/>
                <w:szCs w:val="30"/>
                <w:lang w:val="en-US" w:eastAsia="zh-CN"/>
              </w:rPr>
              <w:t>100</w:t>
            </w:r>
            <w:r>
              <w:rPr>
                <w:rFonts w:hint="eastAsia" w:ascii="Times New Roman" w:hAnsi="Times New Roman"/>
                <w:kern w:val="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5" w:type="dxa"/>
            <w:vAlign w:val="center"/>
          </w:tcPr>
          <w:p>
            <w:pPr>
              <w:widowControl/>
              <w:jc w:val="center"/>
              <w:rPr>
                <w:rFonts w:ascii="Times New Roman" w:hAnsi="Times New Roman"/>
                <w:sz w:val="28"/>
                <w:szCs w:val="32"/>
              </w:rPr>
            </w:pPr>
            <w:r>
              <w:rPr>
                <w:rFonts w:hint="eastAsia" w:ascii="Times New Roman" w:hAnsi="Times New Roman"/>
                <w:sz w:val="28"/>
                <w:szCs w:val="32"/>
              </w:rPr>
              <w:t>民事庭</w:t>
            </w:r>
          </w:p>
        </w:tc>
        <w:tc>
          <w:tcPr>
            <w:tcW w:w="1248" w:type="dxa"/>
            <w:vAlign w:val="center"/>
          </w:tcPr>
          <w:p>
            <w:pPr>
              <w:jc w:val="center"/>
              <w:rPr>
                <w:rFonts w:hint="eastAsia" w:ascii="Times New Roman" w:hAnsi="Times New Roman" w:eastAsia="仿宋_GB2312"/>
                <w:kern w:val="0"/>
                <w:szCs w:val="30"/>
                <w:lang w:eastAsia="zh-CN"/>
              </w:rPr>
            </w:pPr>
            <w:r>
              <w:rPr>
                <w:rFonts w:hint="eastAsia" w:ascii="Times New Roman" w:hAnsi="Times New Roman"/>
                <w:kern w:val="0"/>
                <w:szCs w:val="30"/>
                <w:lang w:val="en-US" w:eastAsia="zh-CN"/>
              </w:rPr>
              <w:t>6</w:t>
            </w:r>
          </w:p>
        </w:tc>
        <w:tc>
          <w:tcPr>
            <w:tcW w:w="1248" w:type="dxa"/>
            <w:vAlign w:val="center"/>
          </w:tcPr>
          <w:p>
            <w:pPr>
              <w:jc w:val="center"/>
              <w:rPr>
                <w:rFonts w:hint="eastAsia" w:ascii="Times New Roman" w:hAnsi="Times New Roman" w:eastAsia="仿宋_GB2312"/>
                <w:kern w:val="0"/>
                <w:szCs w:val="30"/>
                <w:lang w:val="en-US" w:eastAsia="zh-CN"/>
              </w:rPr>
            </w:pPr>
            <w:r>
              <w:rPr>
                <w:rFonts w:hint="eastAsia" w:ascii="Times New Roman" w:hAnsi="Times New Roman"/>
                <w:kern w:val="0"/>
                <w:szCs w:val="30"/>
                <w:lang w:val="en-US" w:eastAsia="zh-CN"/>
              </w:rPr>
              <w:t>16</w:t>
            </w:r>
          </w:p>
        </w:tc>
        <w:tc>
          <w:tcPr>
            <w:tcW w:w="1887" w:type="dxa"/>
            <w:vAlign w:val="center"/>
          </w:tcPr>
          <w:p>
            <w:pPr>
              <w:jc w:val="center"/>
              <w:rPr>
                <w:rFonts w:hint="eastAsia" w:ascii="Times New Roman" w:hAnsi="Times New Roman" w:eastAsia="仿宋_GB2312"/>
                <w:kern w:val="0"/>
                <w:szCs w:val="30"/>
                <w:lang w:val="en-US" w:eastAsia="zh-CN"/>
              </w:rPr>
            </w:pPr>
            <w:r>
              <w:rPr>
                <w:rFonts w:hint="eastAsia" w:ascii="Times New Roman" w:hAnsi="Times New Roman"/>
                <w:kern w:val="0"/>
                <w:szCs w:val="30"/>
                <w:lang w:val="en-US" w:eastAsia="zh-CN"/>
              </w:rPr>
              <w:t>10</w:t>
            </w:r>
          </w:p>
        </w:tc>
        <w:tc>
          <w:tcPr>
            <w:tcW w:w="1428" w:type="dxa"/>
            <w:vAlign w:val="center"/>
          </w:tcPr>
          <w:p>
            <w:pPr>
              <w:jc w:val="center"/>
              <w:rPr>
                <w:rFonts w:ascii="Times New Roman" w:hAnsi="Times New Roman"/>
                <w:kern w:val="0"/>
                <w:szCs w:val="30"/>
              </w:rPr>
            </w:pPr>
            <w:r>
              <w:rPr>
                <w:rFonts w:hint="eastAsia" w:ascii="Times New Roman" w:hAnsi="Times New Roman"/>
                <w:kern w:val="0"/>
                <w:szCs w:val="30"/>
                <w:lang w:val="en-US" w:eastAsia="zh-CN"/>
              </w:rPr>
              <w:t>100</w:t>
            </w:r>
            <w:r>
              <w:rPr>
                <w:rFonts w:hint="eastAsia" w:ascii="Times New Roman" w:hAnsi="Times New Roman"/>
                <w:kern w:val="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5" w:type="dxa"/>
            <w:vAlign w:val="center"/>
          </w:tcPr>
          <w:p>
            <w:pPr>
              <w:widowControl/>
              <w:jc w:val="center"/>
              <w:rPr>
                <w:rFonts w:ascii="Times New Roman" w:hAnsi="Times New Roman"/>
                <w:sz w:val="28"/>
                <w:szCs w:val="32"/>
              </w:rPr>
            </w:pPr>
            <w:r>
              <w:rPr>
                <w:rFonts w:hint="eastAsia" w:ascii="Times New Roman" w:hAnsi="Times New Roman"/>
                <w:sz w:val="28"/>
                <w:szCs w:val="32"/>
              </w:rPr>
              <w:t>执行局</w:t>
            </w:r>
          </w:p>
        </w:tc>
        <w:tc>
          <w:tcPr>
            <w:tcW w:w="1248" w:type="dxa"/>
            <w:vAlign w:val="center"/>
          </w:tcPr>
          <w:p>
            <w:pPr>
              <w:jc w:val="center"/>
              <w:rPr>
                <w:rFonts w:hint="eastAsia" w:ascii="Times New Roman" w:hAnsi="Times New Roman" w:eastAsia="仿宋_GB2312"/>
                <w:kern w:val="0"/>
                <w:szCs w:val="30"/>
                <w:lang w:val="en-US" w:eastAsia="zh-CN"/>
              </w:rPr>
            </w:pPr>
            <w:r>
              <w:rPr>
                <w:rFonts w:hint="eastAsia" w:ascii="Times New Roman" w:hAnsi="Times New Roman"/>
                <w:kern w:val="0"/>
                <w:szCs w:val="30"/>
                <w:lang w:val="en-US" w:eastAsia="zh-CN"/>
              </w:rPr>
              <w:t>11</w:t>
            </w:r>
          </w:p>
        </w:tc>
        <w:tc>
          <w:tcPr>
            <w:tcW w:w="1248" w:type="dxa"/>
            <w:vAlign w:val="center"/>
          </w:tcPr>
          <w:p>
            <w:pPr>
              <w:jc w:val="center"/>
              <w:rPr>
                <w:rFonts w:hint="eastAsia" w:ascii="Times New Roman" w:hAnsi="Times New Roman" w:eastAsia="仿宋_GB2312"/>
                <w:kern w:val="0"/>
                <w:szCs w:val="30"/>
                <w:lang w:val="en-US" w:eastAsia="zh-CN"/>
              </w:rPr>
            </w:pPr>
            <w:r>
              <w:rPr>
                <w:rFonts w:hint="eastAsia" w:ascii="Times New Roman" w:hAnsi="Times New Roman"/>
                <w:kern w:val="0"/>
                <w:szCs w:val="30"/>
                <w:lang w:val="en-US" w:eastAsia="zh-CN"/>
              </w:rPr>
              <w:t>11</w:t>
            </w:r>
          </w:p>
        </w:tc>
        <w:tc>
          <w:tcPr>
            <w:tcW w:w="1887" w:type="dxa"/>
            <w:vAlign w:val="center"/>
          </w:tcPr>
          <w:p>
            <w:pPr>
              <w:jc w:val="center"/>
              <w:rPr>
                <w:rFonts w:hint="eastAsia" w:ascii="Times New Roman" w:hAnsi="Times New Roman" w:eastAsia="仿宋_GB2312"/>
                <w:kern w:val="0"/>
                <w:szCs w:val="30"/>
                <w:lang w:eastAsia="zh-CN"/>
              </w:rPr>
            </w:pPr>
            <w:r>
              <w:rPr>
                <w:rFonts w:hint="eastAsia" w:ascii="Times New Roman" w:hAnsi="Times New Roman"/>
                <w:kern w:val="0"/>
                <w:szCs w:val="30"/>
                <w:lang w:val="en-US" w:eastAsia="zh-CN"/>
              </w:rPr>
              <w:t>0</w:t>
            </w:r>
          </w:p>
        </w:tc>
        <w:tc>
          <w:tcPr>
            <w:tcW w:w="1428" w:type="dxa"/>
            <w:vAlign w:val="center"/>
          </w:tcPr>
          <w:p>
            <w:pPr>
              <w:jc w:val="center"/>
              <w:rPr>
                <w:rFonts w:ascii="Times New Roman" w:hAnsi="Times New Roman"/>
                <w:kern w:val="0"/>
                <w:szCs w:val="30"/>
              </w:rPr>
            </w:pPr>
            <w:r>
              <w:rPr>
                <w:rFonts w:hint="eastAsia" w:ascii="Times New Roman" w:hAnsi="Times New Roman"/>
                <w:kern w:val="0"/>
                <w:szCs w:val="30"/>
                <w:lang w:val="en-US" w:eastAsia="zh-CN"/>
              </w:rPr>
              <w:t>100</w:t>
            </w:r>
            <w:r>
              <w:rPr>
                <w:rFonts w:hint="eastAsia" w:ascii="Times New Roman" w:hAnsi="Times New Roman"/>
                <w:kern w:val="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5" w:type="dxa"/>
            <w:vAlign w:val="center"/>
          </w:tcPr>
          <w:p>
            <w:pPr>
              <w:widowControl/>
              <w:jc w:val="center"/>
              <w:rPr>
                <w:rFonts w:ascii="Times New Roman" w:hAnsi="Times New Roman"/>
                <w:sz w:val="28"/>
                <w:szCs w:val="32"/>
              </w:rPr>
            </w:pPr>
            <w:r>
              <w:rPr>
                <w:rFonts w:ascii="Times New Roman" w:hAnsi="Times New Roman"/>
                <w:sz w:val="28"/>
                <w:szCs w:val="32"/>
              </w:rPr>
              <w:t>总计</w:t>
            </w:r>
          </w:p>
        </w:tc>
        <w:tc>
          <w:tcPr>
            <w:tcW w:w="1248" w:type="dxa"/>
            <w:vAlign w:val="center"/>
          </w:tcPr>
          <w:p>
            <w:pPr>
              <w:jc w:val="center"/>
              <w:rPr>
                <w:rFonts w:hint="eastAsia" w:ascii="Times New Roman" w:hAnsi="Times New Roman" w:eastAsia="仿宋_GB2312"/>
                <w:kern w:val="0"/>
                <w:szCs w:val="30"/>
                <w:lang w:val="en-US" w:eastAsia="zh-CN"/>
              </w:rPr>
            </w:pPr>
            <w:r>
              <w:rPr>
                <w:rFonts w:hint="eastAsia" w:ascii="Times New Roman" w:hAnsi="Times New Roman"/>
                <w:kern w:val="0"/>
                <w:szCs w:val="30"/>
                <w:lang w:val="en-US" w:eastAsia="zh-CN"/>
              </w:rPr>
              <w:t>27</w:t>
            </w:r>
          </w:p>
        </w:tc>
        <w:tc>
          <w:tcPr>
            <w:tcW w:w="1248" w:type="dxa"/>
            <w:vAlign w:val="center"/>
          </w:tcPr>
          <w:p>
            <w:pPr>
              <w:jc w:val="center"/>
              <w:rPr>
                <w:rFonts w:hint="eastAsia" w:ascii="Times New Roman" w:hAnsi="Times New Roman" w:eastAsia="仿宋_GB2312"/>
                <w:kern w:val="0"/>
                <w:szCs w:val="30"/>
                <w:lang w:val="en-US" w:eastAsia="zh-CN"/>
              </w:rPr>
            </w:pPr>
            <w:r>
              <w:rPr>
                <w:rFonts w:hint="eastAsia" w:ascii="Times New Roman" w:hAnsi="Times New Roman"/>
                <w:kern w:val="0"/>
                <w:szCs w:val="30"/>
                <w:lang w:val="en-US" w:eastAsia="zh-CN"/>
              </w:rPr>
              <w:t>37</w:t>
            </w:r>
          </w:p>
        </w:tc>
        <w:tc>
          <w:tcPr>
            <w:tcW w:w="1887" w:type="dxa"/>
            <w:vAlign w:val="center"/>
          </w:tcPr>
          <w:p>
            <w:pPr>
              <w:jc w:val="center"/>
              <w:rPr>
                <w:rFonts w:hint="eastAsia" w:ascii="Times New Roman" w:hAnsi="Times New Roman" w:eastAsia="仿宋_GB2312"/>
                <w:kern w:val="0"/>
                <w:szCs w:val="30"/>
                <w:lang w:val="en-US" w:eastAsia="zh-CN"/>
              </w:rPr>
            </w:pPr>
            <w:r>
              <w:rPr>
                <w:rFonts w:hint="eastAsia" w:ascii="Times New Roman" w:hAnsi="Times New Roman"/>
                <w:kern w:val="0"/>
                <w:szCs w:val="30"/>
                <w:lang w:val="en-US" w:eastAsia="zh-CN"/>
              </w:rPr>
              <w:t>10</w:t>
            </w:r>
          </w:p>
        </w:tc>
        <w:tc>
          <w:tcPr>
            <w:tcW w:w="1428" w:type="dxa"/>
            <w:vAlign w:val="center"/>
          </w:tcPr>
          <w:p>
            <w:pPr>
              <w:jc w:val="center"/>
              <w:rPr>
                <w:rFonts w:ascii="Times New Roman" w:hAnsi="Times New Roman"/>
                <w:kern w:val="0"/>
                <w:szCs w:val="30"/>
              </w:rPr>
            </w:pPr>
            <w:r>
              <w:rPr>
                <w:rFonts w:hint="eastAsia" w:ascii="Times New Roman" w:hAnsi="Times New Roman"/>
                <w:kern w:val="0"/>
                <w:szCs w:val="30"/>
                <w:lang w:val="en-US" w:eastAsia="zh-CN"/>
              </w:rPr>
              <w:t>100</w:t>
            </w:r>
            <w:r>
              <w:rPr>
                <w:rFonts w:hint="eastAsia" w:ascii="Times New Roman" w:hAnsi="Times New Roman"/>
                <w:kern w:val="0"/>
                <w:szCs w:val="30"/>
              </w:rPr>
              <w:t>%</w:t>
            </w:r>
          </w:p>
        </w:tc>
      </w:tr>
    </w:tbl>
    <w:p>
      <w:pPr>
        <w:ind w:firstLine="598" w:firstLineChars="200"/>
        <w:rPr>
          <w:rFonts w:ascii="Times New Roman" w:hAnsi="Times New Roman"/>
          <w:szCs w:val="32"/>
        </w:rPr>
      </w:pPr>
      <w:r>
        <w:rPr>
          <w:rFonts w:ascii="Times New Roman" w:hAnsi="Times New Roman"/>
          <w:szCs w:val="32"/>
        </w:rPr>
        <w:t>总体上来看裁判文书上网</w:t>
      </w:r>
      <w:r>
        <w:rPr>
          <w:rFonts w:hint="eastAsia" w:ascii="Times New Roman" w:hAnsi="Times New Roman"/>
          <w:szCs w:val="32"/>
          <w:lang w:val="en-US" w:eastAsia="zh-CN"/>
        </w:rPr>
        <w:t>工作趋于平稳</w:t>
      </w:r>
      <w:r>
        <w:rPr>
          <w:rFonts w:ascii="Times New Roman" w:hAnsi="Times New Roman"/>
          <w:szCs w:val="32"/>
        </w:rPr>
        <w:t>。</w:t>
      </w:r>
    </w:p>
    <w:p>
      <w:pPr>
        <w:ind w:firstLine="598" w:firstLineChars="200"/>
        <w:rPr>
          <w:rFonts w:ascii="Times New Roman" w:hAnsi="Times New Roman"/>
          <w:szCs w:val="32"/>
        </w:rPr>
      </w:pPr>
      <w:r>
        <w:rPr>
          <w:rFonts w:hint="eastAsia" w:ascii="Times New Roman" w:hAnsi="Times New Roman"/>
          <w:szCs w:val="32"/>
        </w:rPr>
        <w:t>11</w:t>
      </w:r>
      <w:r>
        <w:rPr>
          <w:rFonts w:ascii="Times New Roman" w:hAnsi="Times New Roman"/>
          <w:szCs w:val="32"/>
        </w:rPr>
        <w:t>.庭审直播数占比</w:t>
      </w:r>
    </w:p>
    <w:p>
      <w:pPr>
        <w:ind w:firstLine="598" w:firstLineChars="200"/>
        <w:rPr>
          <w:rFonts w:ascii="Times New Roman" w:hAnsi="Times New Roman" w:eastAsia="仿宋"/>
          <w:szCs w:val="32"/>
        </w:rPr>
      </w:pPr>
      <w:r>
        <w:rPr>
          <w:rFonts w:hint="eastAsia" w:ascii="Times New Roman" w:hAnsi="Times New Roman" w:eastAsia="仿宋"/>
          <w:szCs w:val="32"/>
          <w:lang w:val="en-US" w:eastAsia="zh-CN"/>
        </w:rPr>
        <w:t>2018年1-12月白城铁路运输</w:t>
      </w:r>
      <w:r>
        <w:rPr>
          <w:rFonts w:ascii="Times New Roman" w:hAnsi="Times New Roman" w:eastAsia="仿宋"/>
          <w:szCs w:val="32"/>
        </w:rPr>
        <w:t>法院共新收诉讼案件</w:t>
      </w:r>
      <w:r>
        <w:rPr>
          <w:rFonts w:hint="eastAsia" w:ascii="Times New Roman" w:hAnsi="Times New Roman" w:eastAsia="仿宋"/>
          <w:szCs w:val="32"/>
          <w:lang w:val="en-US" w:eastAsia="zh-CN"/>
        </w:rPr>
        <w:t>26</w:t>
      </w:r>
      <w:r>
        <w:rPr>
          <w:rFonts w:ascii="Times New Roman" w:hAnsi="Times New Roman" w:eastAsia="仿宋"/>
          <w:szCs w:val="32"/>
        </w:rPr>
        <w:t>件，庭审直播案件</w:t>
      </w:r>
      <w:r>
        <w:rPr>
          <w:rFonts w:hint="eastAsia" w:ascii="Times New Roman" w:hAnsi="Times New Roman" w:eastAsia="仿宋"/>
          <w:szCs w:val="32"/>
          <w:lang w:val="en-US" w:eastAsia="zh-CN"/>
        </w:rPr>
        <w:t>7</w:t>
      </w:r>
      <w:r>
        <w:rPr>
          <w:rFonts w:ascii="Times New Roman" w:hAnsi="Times New Roman" w:eastAsia="仿宋"/>
          <w:szCs w:val="32"/>
        </w:rPr>
        <w:t>件，庭审直播率</w:t>
      </w:r>
      <w:r>
        <w:rPr>
          <w:rFonts w:hint="eastAsia" w:ascii="Times New Roman" w:hAnsi="Times New Roman" w:eastAsia="仿宋"/>
          <w:szCs w:val="32"/>
          <w:lang w:val="en-US" w:eastAsia="zh-CN"/>
        </w:rPr>
        <w:t>26.92</w:t>
      </w:r>
      <w:r>
        <w:rPr>
          <w:rFonts w:ascii="Times New Roman" w:hAnsi="Times New Roman" w:eastAsia="仿宋"/>
          <w:szCs w:val="32"/>
        </w:rPr>
        <w:t>%，已达到</w:t>
      </w:r>
      <w:r>
        <w:t>庭审直播率不低于新收诉讼案件总数的</w:t>
      </w:r>
      <w:r>
        <w:rPr>
          <w:rFonts w:hint="eastAsia"/>
        </w:rPr>
        <w:t>7</w:t>
      </w:r>
      <w:r>
        <w:t>%的考核标准。</w:t>
      </w:r>
      <w:r>
        <w:rPr>
          <w:rFonts w:hint="eastAsia"/>
          <w:lang w:val="en-US" w:eastAsia="zh-CN"/>
        </w:rPr>
        <w:t>其中刑事庭已结10件案件，5次直播；民事庭已结16件案件，2次直播。</w:t>
      </w:r>
    </w:p>
    <w:p>
      <w:pPr>
        <w:numPr>
          <w:ilvl w:val="0"/>
          <w:numId w:val="2"/>
        </w:numPr>
        <w:ind w:firstLine="598" w:firstLineChars="200"/>
        <w:rPr>
          <w:rFonts w:hint="eastAsia"/>
        </w:rPr>
      </w:pPr>
      <w:r>
        <w:rPr>
          <w:rFonts w:hint="eastAsia"/>
        </w:rPr>
        <w:t>审判流程信息公开情况指标</w:t>
      </w:r>
    </w:p>
    <w:p>
      <w:pPr>
        <w:numPr>
          <w:ilvl w:val="0"/>
          <w:numId w:val="0"/>
        </w:numPr>
        <w:ind w:firstLine="598" w:firstLineChars="200"/>
      </w:pPr>
      <w:r>
        <w:rPr>
          <w:rFonts w:hint="eastAsia"/>
          <w:lang w:val="en-US" w:eastAsia="zh-CN"/>
        </w:rPr>
        <w:t>2018年1-12月受理的刑事</w:t>
      </w:r>
      <w:r>
        <w:rPr>
          <w:rFonts w:hint="eastAsia"/>
        </w:rPr>
        <w:t>、民事各</w:t>
      </w:r>
      <w:r>
        <w:rPr>
          <w:rFonts w:hint="eastAsia"/>
          <w:lang w:val="en-US" w:eastAsia="zh-CN"/>
        </w:rPr>
        <w:t>类</w:t>
      </w:r>
      <w:r>
        <w:rPr>
          <w:rFonts w:hint="eastAsia"/>
        </w:rPr>
        <w:t>审判流程信息</w:t>
      </w:r>
      <w:r>
        <w:rPr>
          <w:rFonts w:hint="eastAsia"/>
          <w:lang w:val="en-US" w:eastAsia="zh-CN"/>
        </w:rPr>
        <w:t>均已公开。</w:t>
      </w:r>
      <w:r>
        <w:rPr>
          <w:rFonts w:hint="eastAsia"/>
        </w:rPr>
        <w:t>（考核2018年下半年受理的刑事、民事、行政、赔偿案件的各审判流程信息公开情况，第一季度、第二季度审判态势分析可不包含该部分，但请各院做好相关准备工作）</w:t>
      </w:r>
    </w:p>
    <w:p>
      <w:pPr>
        <w:ind w:firstLine="598" w:firstLineChars="200"/>
        <w:rPr>
          <w:rFonts w:ascii="Times New Roman" w:hAnsi="Times New Roman"/>
          <w:szCs w:val="32"/>
        </w:rPr>
      </w:pPr>
      <w:r>
        <w:rPr>
          <w:rFonts w:hint="eastAsia" w:ascii="Times New Roman" w:hAnsi="Times New Roman" w:eastAsia="仿宋"/>
          <w:szCs w:val="32"/>
        </w:rPr>
        <w:t>13.</w:t>
      </w:r>
      <w:r>
        <w:rPr>
          <w:rFonts w:ascii="Times New Roman" w:hAnsi="Times New Roman"/>
          <w:szCs w:val="32"/>
        </w:rPr>
        <w:t xml:space="preserve"> 卷宗归档率</w:t>
      </w:r>
    </w:p>
    <w:p>
      <w:pPr>
        <w:ind w:firstLine="598" w:firstLineChars="200"/>
        <w:rPr>
          <w:rFonts w:ascii="Times New Roman" w:hAnsi="Times New Roman" w:eastAsia="仿宋"/>
          <w:szCs w:val="32"/>
        </w:rPr>
      </w:pPr>
      <w:r>
        <w:rPr>
          <w:rFonts w:ascii="Times New Roman" w:hAnsi="Times New Roman" w:eastAsia="仿宋"/>
          <w:szCs w:val="32"/>
        </w:rPr>
        <w:t>截至201</w:t>
      </w:r>
      <w:r>
        <w:rPr>
          <w:rFonts w:hint="eastAsia" w:ascii="Times New Roman" w:hAnsi="Times New Roman" w:eastAsia="仿宋"/>
          <w:szCs w:val="32"/>
        </w:rPr>
        <w:t>8</w:t>
      </w:r>
      <w:r>
        <w:rPr>
          <w:rFonts w:ascii="Times New Roman" w:hAnsi="Times New Roman" w:eastAsia="仿宋"/>
          <w:szCs w:val="32"/>
        </w:rPr>
        <w:t>年</w:t>
      </w:r>
      <w:r>
        <w:rPr>
          <w:rFonts w:hint="eastAsia" w:ascii="Times New Roman" w:hAnsi="Times New Roman" w:eastAsia="仿宋"/>
          <w:szCs w:val="32"/>
          <w:lang w:val="en-US" w:eastAsia="zh-CN"/>
        </w:rPr>
        <w:t>12</w:t>
      </w:r>
      <w:r>
        <w:rPr>
          <w:rFonts w:ascii="Times New Roman" w:hAnsi="Times New Roman" w:eastAsia="仿宋"/>
          <w:szCs w:val="32"/>
        </w:rPr>
        <w:t>月3</w:t>
      </w:r>
      <w:r>
        <w:rPr>
          <w:rFonts w:hint="eastAsia" w:ascii="Times New Roman" w:hAnsi="Times New Roman" w:eastAsia="仿宋"/>
          <w:szCs w:val="32"/>
          <w:lang w:val="en-US" w:eastAsia="zh-CN"/>
        </w:rPr>
        <w:t>1</w:t>
      </w:r>
      <w:r>
        <w:rPr>
          <w:rFonts w:ascii="Times New Roman" w:hAnsi="Times New Roman" w:eastAsia="仿宋"/>
          <w:szCs w:val="32"/>
        </w:rPr>
        <w:t>日</w:t>
      </w:r>
      <w:r>
        <w:rPr>
          <w:rFonts w:hint="eastAsia" w:ascii="Times New Roman" w:hAnsi="Times New Roman" w:eastAsia="仿宋"/>
          <w:szCs w:val="32"/>
        </w:rPr>
        <w:t>，201</w:t>
      </w:r>
      <w:r>
        <w:rPr>
          <w:rFonts w:hint="eastAsia" w:ascii="Times New Roman" w:hAnsi="Times New Roman" w:eastAsia="仿宋"/>
          <w:szCs w:val="32"/>
          <w:lang w:val="en-US" w:eastAsia="zh-CN"/>
        </w:rPr>
        <w:t>8</w:t>
      </w:r>
      <w:r>
        <w:rPr>
          <w:rFonts w:hint="eastAsia" w:ascii="Times New Roman" w:hAnsi="Times New Roman" w:eastAsia="仿宋"/>
          <w:szCs w:val="32"/>
        </w:rPr>
        <w:t>年</w:t>
      </w:r>
      <w:r>
        <w:rPr>
          <w:rFonts w:hint="eastAsia" w:ascii="Times New Roman" w:hAnsi="Times New Roman" w:eastAsia="仿宋"/>
          <w:szCs w:val="32"/>
          <w:lang w:val="en-US" w:eastAsia="zh-CN"/>
        </w:rPr>
        <w:t>1</w:t>
      </w:r>
      <w:r>
        <w:rPr>
          <w:rFonts w:hint="eastAsia" w:ascii="Times New Roman" w:hAnsi="Times New Roman" w:eastAsia="仿宋"/>
          <w:szCs w:val="32"/>
        </w:rPr>
        <w:t>月1日至201</w:t>
      </w:r>
      <w:r>
        <w:rPr>
          <w:rFonts w:hint="eastAsia" w:ascii="Times New Roman" w:hAnsi="Times New Roman" w:eastAsia="仿宋"/>
          <w:szCs w:val="32"/>
          <w:lang w:val="en-US" w:eastAsia="zh-CN"/>
        </w:rPr>
        <w:t>8</w:t>
      </w:r>
      <w:r>
        <w:rPr>
          <w:rFonts w:hint="eastAsia" w:ascii="Times New Roman" w:hAnsi="Times New Roman" w:eastAsia="仿宋"/>
          <w:szCs w:val="32"/>
        </w:rPr>
        <w:t>年</w:t>
      </w:r>
      <w:r>
        <w:rPr>
          <w:rFonts w:hint="eastAsia" w:ascii="Times New Roman" w:hAnsi="Times New Roman" w:eastAsia="仿宋"/>
          <w:szCs w:val="32"/>
          <w:lang w:val="en-US" w:eastAsia="zh-CN"/>
        </w:rPr>
        <w:t>11</w:t>
      </w:r>
      <w:r>
        <w:rPr>
          <w:rFonts w:hint="eastAsia" w:ascii="Times New Roman" w:hAnsi="Times New Roman" w:eastAsia="仿宋"/>
          <w:szCs w:val="32"/>
        </w:rPr>
        <w:t>月3</w:t>
      </w:r>
      <w:r>
        <w:rPr>
          <w:rFonts w:hint="eastAsia" w:ascii="Times New Roman" w:hAnsi="Times New Roman" w:eastAsia="仿宋"/>
          <w:szCs w:val="32"/>
          <w:lang w:val="en-US" w:eastAsia="zh-CN"/>
        </w:rPr>
        <w:t>0</w:t>
      </w:r>
      <w:r>
        <w:rPr>
          <w:rFonts w:hint="eastAsia" w:ascii="Times New Roman" w:hAnsi="Times New Roman" w:eastAsia="仿宋"/>
          <w:szCs w:val="32"/>
        </w:rPr>
        <w:t>日共审结</w:t>
      </w:r>
      <w:r>
        <w:rPr>
          <w:rFonts w:ascii="Times New Roman" w:hAnsi="Times New Roman" w:eastAsia="仿宋"/>
          <w:szCs w:val="32"/>
        </w:rPr>
        <w:t>案件</w:t>
      </w:r>
      <w:r>
        <w:rPr>
          <w:rFonts w:hint="eastAsia" w:ascii="Times New Roman" w:hAnsi="Times New Roman" w:eastAsia="仿宋"/>
          <w:szCs w:val="32"/>
          <w:lang w:val="en-US" w:eastAsia="zh-CN"/>
        </w:rPr>
        <w:t>25</w:t>
      </w:r>
      <w:r>
        <w:rPr>
          <w:rFonts w:hint="eastAsia" w:ascii="Times New Roman" w:hAnsi="Times New Roman" w:eastAsia="仿宋"/>
          <w:szCs w:val="32"/>
        </w:rPr>
        <w:t>件，均已归档，归档率100%。</w:t>
      </w:r>
    </w:p>
    <w:p>
      <w:pPr>
        <w:numPr>
          <w:ilvl w:val="0"/>
          <w:numId w:val="3"/>
        </w:numPr>
        <w:ind w:firstLine="598" w:firstLineChars="200"/>
        <w:rPr>
          <w:rFonts w:ascii="Times New Roman" w:hAnsi="Times New Roman"/>
          <w:szCs w:val="32"/>
        </w:rPr>
      </w:pPr>
      <w:r>
        <w:rPr>
          <w:rFonts w:ascii="Times New Roman" w:hAnsi="Times New Roman"/>
          <w:szCs w:val="32"/>
        </w:rPr>
        <w:t>司法透明度测评</w:t>
      </w:r>
    </w:p>
    <w:p>
      <w:pPr>
        <w:numPr>
          <w:ilvl w:val="0"/>
          <w:numId w:val="0"/>
        </w:numPr>
        <w:ind w:firstLine="598" w:firstLineChars="200"/>
        <w:rPr>
          <w:rFonts w:ascii="Times New Roman" w:hAnsi="Times New Roman"/>
          <w:kern w:val="0"/>
          <w:szCs w:val="32"/>
        </w:rPr>
      </w:pPr>
      <w:r>
        <w:rPr>
          <w:rFonts w:hint="eastAsia" w:ascii="Times New Roman" w:hAnsi="Times New Roman"/>
          <w:szCs w:val="32"/>
          <w:lang w:val="en-US" w:eastAsia="zh-CN"/>
        </w:rPr>
        <w:t>白城铁路运输法院已完成</w:t>
      </w:r>
      <w:r>
        <w:rPr>
          <w:rFonts w:hint="eastAsia" w:ascii="Times New Roman" w:hAnsi="Times New Roman"/>
          <w:szCs w:val="32"/>
        </w:rPr>
        <w:t>在司法信息公开网站中完善审务信息公开、审判流程公开、庭审活动公开、裁判文书公开、执行信息公开等信息更新工作。</w:t>
      </w:r>
      <w:r>
        <w:rPr>
          <w:rFonts w:hint="eastAsia" w:ascii="Times New Roman" w:hAnsi="Times New Roman"/>
          <w:szCs w:val="32"/>
          <w:lang w:val="en-US" w:eastAsia="zh-CN"/>
        </w:rPr>
        <w:t>其中包括及时上传裁判文书、审判态势分析、不上网文书公式、开庭公告、庭审录像、执行公告等相关信息。</w:t>
      </w:r>
    </w:p>
    <w:p>
      <w:pPr>
        <w:widowControl/>
        <w:spacing w:line="560" w:lineRule="exact"/>
        <w:ind w:firstLine="643"/>
      </w:pPr>
      <w:r>
        <w:rPr>
          <w:rFonts w:hint="eastAsia" w:ascii="Times New Roman" w:hAnsi="Times New Roman"/>
          <w:szCs w:val="32"/>
        </w:rPr>
        <w:t>1</w:t>
      </w:r>
      <w:r>
        <w:rPr>
          <w:rFonts w:hint="eastAsia" w:ascii="Times New Roman" w:hAnsi="Times New Roman"/>
          <w:szCs w:val="32"/>
          <w:lang w:val="en-US" w:eastAsia="zh-CN"/>
        </w:rPr>
        <w:t>5</w:t>
      </w:r>
      <w:r>
        <w:rPr>
          <w:rFonts w:hint="eastAsia" w:ascii="Times New Roman" w:hAnsi="Times New Roman"/>
          <w:szCs w:val="32"/>
        </w:rPr>
        <w:t>.</w:t>
      </w:r>
      <w:r>
        <w:rPr>
          <w:rFonts w:hint="eastAsia" w:ascii="Times New Roman" w:hAnsi="Times New Roman"/>
          <w:szCs w:val="32"/>
          <w:lang w:val="en-US" w:eastAsia="zh-CN"/>
        </w:rPr>
        <w:t>白城铁路运输法院1-12月</w:t>
      </w:r>
      <w:r>
        <w:rPr>
          <w:rFonts w:hint="eastAsia" w:ascii="Times New Roman" w:hAnsi="Times New Roman"/>
          <w:szCs w:val="32"/>
        </w:rPr>
        <w:t>诉讼案件平均审理天数</w:t>
      </w:r>
      <w:r>
        <w:rPr>
          <w:rFonts w:hint="eastAsia"/>
          <w:lang w:val="en-US" w:eastAsia="zh-CN"/>
        </w:rPr>
        <w:t>24.8天</w:t>
      </w:r>
    </w:p>
    <w:p>
      <w:pPr>
        <w:widowControl/>
        <w:spacing w:line="560" w:lineRule="exact"/>
        <w:ind w:firstLine="643"/>
        <w:rPr>
          <w:rFonts w:hint="eastAsia" w:ascii="Times New Roman" w:hAnsi="Times New Roman"/>
          <w:szCs w:val="32"/>
          <w:lang w:val="en-US" w:eastAsia="zh-CN"/>
        </w:rPr>
      </w:pPr>
      <w:r>
        <w:rPr>
          <w:rFonts w:hint="eastAsia" w:ascii="Times New Roman" w:hAnsi="Times New Roman"/>
          <w:szCs w:val="32"/>
        </w:rPr>
        <w:t>1</w:t>
      </w:r>
      <w:r>
        <w:rPr>
          <w:rFonts w:hint="eastAsia" w:ascii="Times New Roman" w:hAnsi="Times New Roman"/>
          <w:szCs w:val="32"/>
          <w:lang w:val="en-US" w:eastAsia="zh-CN"/>
        </w:rPr>
        <w:t>6</w:t>
      </w:r>
      <w:r>
        <w:rPr>
          <w:rFonts w:hint="eastAsia" w:ascii="Times New Roman" w:hAnsi="Times New Roman"/>
          <w:szCs w:val="32"/>
        </w:rPr>
        <w:t>.</w:t>
      </w:r>
      <w:r>
        <w:rPr>
          <w:rFonts w:hint="eastAsia" w:ascii="Times New Roman" w:hAnsi="Times New Roman"/>
          <w:szCs w:val="32"/>
          <w:lang w:val="en-US" w:eastAsia="zh-CN"/>
        </w:rPr>
        <w:t>白城铁路运输法院1-12月民事案件</w:t>
      </w:r>
      <w:r>
        <w:rPr>
          <w:rFonts w:hint="eastAsia" w:ascii="Times New Roman" w:hAnsi="Times New Roman"/>
          <w:szCs w:val="32"/>
        </w:rPr>
        <w:t>调撤率</w:t>
      </w:r>
      <w:r>
        <w:rPr>
          <w:rFonts w:hint="eastAsia" w:ascii="Times New Roman" w:hAnsi="Times New Roman"/>
          <w:szCs w:val="32"/>
          <w:lang w:val="en-US" w:eastAsia="zh-CN"/>
        </w:rPr>
        <w:t>为75%</w:t>
      </w:r>
    </w:p>
    <w:p>
      <w:pPr>
        <w:ind w:firstLine="598" w:firstLineChars="200"/>
        <w:jc w:val="left"/>
        <w:rPr>
          <w:rFonts w:ascii="Times New Roman" w:hAnsi="Times New Roman" w:eastAsia="黑体"/>
          <w:szCs w:val="32"/>
        </w:rPr>
      </w:pPr>
      <w:r>
        <w:rPr>
          <w:rFonts w:ascii="Times New Roman" w:hAnsi="Times New Roman" w:eastAsia="黑体"/>
          <w:szCs w:val="32"/>
        </w:rPr>
        <w:t>四、</w:t>
      </w:r>
      <w:r>
        <w:rPr>
          <w:rFonts w:hint="eastAsia" w:ascii="Times New Roman" w:hAnsi="Times New Roman" w:eastAsia="黑体"/>
          <w:szCs w:val="32"/>
        </w:rPr>
        <w:t>关于</w:t>
      </w:r>
      <w:r>
        <w:rPr>
          <w:rFonts w:hint="eastAsia" w:ascii="Times New Roman" w:hAnsi="Times New Roman" w:eastAsia="黑体"/>
          <w:szCs w:val="32"/>
          <w:lang w:val="en-US" w:eastAsia="zh-CN"/>
        </w:rPr>
        <w:t>2019年</w:t>
      </w:r>
      <w:r>
        <w:rPr>
          <w:rFonts w:hint="eastAsia" w:ascii="Times New Roman" w:hAnsi="Times New Roman" w:eastAsia="黑体"/>
          <w:szCs w:val="32"/>
        </w:rPr>
        <w:t>度审判工作运行趋势的预测</w:t>
      </w:r>
    </w:p>
    <w:p>
      <w:pPr>
        <w:ind w:firstLine="598" w:firstLineChars="200"/>
        <w:jc w:val="left"/>
        <w:rPr>
          <w:rFonts w:ascii="Times New Roman" w:hAnsi="Times New Roman" w:eastAsia="楷体_GB2312"/>
          <w:b/>
          <w:szCs w:val="32"/>
        </w:rPr>
      </w:pPr>
      <w:r>
        <w:rPr>
          <w:rFonts w:hint="eastAsia" w:ascii="Times New Roman" w:hAnsi="Times New Roman" w:eastAsia="楷体_GB2312"/>
          <w:b/>
          <w:szCs w:val="32"/>
        </w:rPr>
        <w:t>（一）</w:t>
      </w:r>
      <w:r>
        <w:rPr>
          <w:rFonts w:hint="eastAsia" w:ascii="Times New Roman" w:hAnsi="Times New Roman" w:eastAsia="楷体_GB2312"/>
          <w:b/>
          <w:szCs w:val="32"/>
          <w:lang w:val="en-US" w:eastAsia="zh-CN"/>
        </w:rPr>
        <w:t>正式受理行政</w:t>
      </w:r>
      <w:r>
        <w:rPr>
          <w:rFonts w:hint="eastAsia" w:ascii="Times New Roman" w:hAnsi="Times New Roman" w:eastAsia="楷体_GB2312"/>
          <w:b/>
          <w:szCs w:val="32"/>
        </w:rPr>
        <w:t>案件</w:t>
      </w:r>
      <w:r>
        <w:rPr>
          <w:rFonts w:hint="eastAsia" w:ascii="Times New Roman" w:hAnsi="Times New Roman" w:eastAsia="楷体_GB2312"/>
          <w:b/>
          <w:szCs w:val="32"/>
          <w:lang w:eastAsia="zh-CN"/>
        </w:rPr>
        <w:t>，</w:t>
      </w:r>
      <w:r>
        <w:rPr>
          <w:rFonts w:hint="eastAsia" w:ascii="Times New Roman" w:hAnsi="Times New Roman" w:eastAsia="楷体_GB2312"/>
          <w:b/>
          <w:szCs w:val="32"/>
          <w:lang w:val="en-US" w:eastAsia="zh-CN"/>
        </w:rPr>
        <w:t>收案总量将</w:t>
      </w:r>
      <w:r>
        <w:rPr>
          <w:rFonts w:hint="eastAsia" w:ascii="Times New Roman" w:hAnsi="Times New Roman" w:eastAsia="楷体_GB2312"/>
          <w:b/>
          <w:szCs w:val="32"/>
        </w:rPr>
        <w:t>会</w:t>
      </w:r>
      <w:r>
        <w:rPr>
          <w:rFonts w:hint="eastAsia" w:ascii="Times New Roman" w:hAnsi="Times New Roman" w:eastAsia="楷体_GB2312"/>
          <w:b/>
          <w:szCs w:val="32"/>
          <w:lang w:val="en-US" w:eastAsia="zh-CN"/>
        </w:rPr>
        <w:t>大幅</w:t>
      </w:r>
      <w:r>
        <w:rPr>
          <w:rFonts w:hint="eastAsia" w:ascii="Times New Roman" w:hAnsi="Times New Roman" w:eastAsia="楷体_GB2312"/>
          <w:b/>
          <w:szCs w:val="32"/>
        </w:rPr>
        <w:t>增长，办案压力加大。</w:t>
      </w:r>
    </w:p>
    <w:p>
      <w:pPr>
        <w:ind w:firstLine="598" w:firstLineChars="200"/>
        <w:jc w:val="left"/>
        <w:rPr>
          <w:rFonts w:hint="eastAsia" w:ascii="Times New Roman" w:hAnsi="Times New Roman" w:eastAsia="仿宋"/>
          <w:szCs w:val="32"/>
        </w:rPr>
      </w:pPr>
      <w:r>
        <w:rPr>
          <w:rFonts w:hint="eastAsia" w:ascii="Times New Roman" w:hAnsi="Times New Roman" w:eastAsia="仿宋"/>
          <w:szCs w:val="32"/>
          <w:lang w:val="en-US" w:eastAsia="zh-CN"/>
        </w:rPr>
        <w:t>白城</w:t>
      </w:r>
      <w:r>
        <w:rPr>
          <w:rFonts w:hint="eastAsia" w:ascii="Times New Roman" w:hAnsi="Times New Roman" w:eastAsia="仿宋"/>
          <w:szCs w:val="32"/>
        </w:rPr>
        <w:t>铁路</w:t>
      </w:r>
      <w:r>
        <w:rPr>
          <w:rFonts w:hint="eastAsia" w:ascii="Times New Roman" w:hAnsi="Times New Roman" w:eastAsia="仿宋"/>
          <w:szCs w:val="32"/>
          <w:lang w:val="en-US" w:eastAsia="zh-CN"/>
        </w:rPr>
        <w:t>运输</w:t>
      </w:r>
      <w:r>
        <w:rPr>
          <w:rFonts w:hint="eastAsia" w:ascii="Times New Roman" w:hAnsi="Times New Roman" w:eastAsia="仿宋"/>
          <w:szCs w:val="32"/>
        </w:rPr>
        <w:t>法院</w:t>
      </w:r>
      <w:r>
        <w:rPr>
          <w:rFonts w:hint="eastAsia" w:ascii="Times New Roman" w:hAnsi="Times New Roman" w:eastAsia="仿宋"/>
          <w:szCs w:val="32"/>
          <w:lang w:val="en-US" w:eastAsia="zh-CN"/>
        </w:rPr>
        <w:t>将在2019年度受理行政案件，由于我院从未办理过此类案件，经验欠缺，加上我院近两年员额法官退休较多，办案压力加大。预计2019年</w:t>
      </w:r>
      <w:r>
        <w:rPr>
          <w:rFonts w:hint="eastAsia" w:ascii="Times New Roman" w:hAnsi="Times New Roman" w:eastAsia="仿宋"/>
          <w:szCs w:val="32"/>
        </w:rPr>
        <w:t>度</w:t>
      </w:r>
      <w:r>
        <w:rPr>
          <w:rFonts w:hint="eastAsia" w:ascii="Times New Roman" w:hAnsi="Times New Roman" w:eastAsia="仿宋"/>
          <w:szCs w:val="32"/>
          <w:lang w:val="en-US" w:eastAsia="zh-CN"/>
        </w:rPr>
        <w:t>收案数和结案数将</w:t>
      </w:r>
      <w:r>
        <w:rPr>
          <w:rFonts w:hint="eastAsia" w:ascii="Times New Roman" w:hAnsi="Times New Roman" w:eastAsia="仿宋"/>
          <w:szCs w:val="32"/>
        </w:rPr>
        <w:t>出现</w:t>
      </w:r>
      <w:r>
        <w:rPr>
          <w:rFonts w:hint="eastAsia" w:ascii="Times New Roman" w:hAnsi="Times New Roman" w:eastAsia="仿宋"/>
          <w:szCs w:val="32"/>
          <w:lang w:val="en-US" w:eastAsia="zh-CN"/>
        </w:rPr>
        <w:t>大幅</w:t>
      </w:r>
      <w:r>
        <w:rPr>
          <w:rFonts w:hint="eastAsia" w:ascii="Times New Roman" w:hAnsi="Times New Roman" w:eastAsia="仿宋"/>
          <w:szCs w:val="32"/>
        </w:rPr>
        <w:t>度的增长，审判执行工作的压力也将增大。</w:t>
      </w:r>
    </w:p>
    <w:p>
      <w:pPr>
        <w:ind w:firstLine="598" w:firstLineChars="200"/>
        <w:jc w:val="left"/>
        <w:rPr>
          <w:rFonts w:ascii="Times New Roman" w:hAnsi="Times New Roman" w:eastAsia="楷体_GB2312"/>
          <w:b/>
          <w:szCs w:val="32"/>
        </w:rPr>
      </w:pPr>
      <w:r>
        <w:rPr>
          <w:rFonts w:hint="eastAsia" w:ascii="Times New Roman" w:hAnsi="Times New Roman" w:eastAsia="楷体_GB2312"/>
          <w:b/>
          <w:szCs w:val="32"/>
        </w:rPr>
        <w:t>（二）</w:t>
      </w:r>
      <w:r>
        <w:rPr>
          <w:rFonts w:hint="eastAsia" w:ascii="Times New Roman" w:hAnsi="Times New Roman" w:eastAsia="楷体_GB2312"/>
          <w:b/>
          <w:szCs w:val="32"/>
          <w:lang w:val="en-US" w:eastAsia="zh-CN"/>
        </w:rPr>
        <w:t>案件结收比形式严峻</w:t>
      </w:r>
      <w:r>
        <w:rPr>
          <w:rFonts w:hint="eastAsia" w:ascii="Times New Roman" w:hAnsi="Times New Roman" w:eastAsia="楷体_GB2312"/>
          <w:b/>
          <w:szCs w:val="32"/>
        </w:rPr>
        <w:t>。</w:t>
      </w:r>
    </w:p>
    <w:p>
      <w:pPr>
        <w:ind w:firstLine="598" w:firstLineChars="200"/>
        <w:jc w:val="left"/>
        <w:rPr>
          <w:rFonts w:hint="eastAsia" w:ascii="Times New Roman" w:hAnsi="Times New Roman" w:eastAsia="仿宋"/>
          <w:szCs w:val="32"/>
          <w:lang w:val="en-US" w:eastAsia="zh-CN"/>
        </w:rPr>
      </w:pPr>
      <w:r>
        <w:rPr>
          <w:rFonts w:hint="eastAsia" w:ascii="Times New Roman" w:hAnsi="Times New Roman" w:eastAsia="仿宋"/>
          <w:szCs w:val="32"/>
          <w:lang w:val="en-US" w:eastAsia="zh-CN"/>
        </w:rPr>
        <w:t>2019年绩效考核对收结比下达了硬性指标，省院也多次强调各院收结比问题，但是由于我院2018年度结案率达到了100%，并无长期未结案件，加之我院往年第一季度一般收案数量较小，完成省院要求的收结比目标难度较大。</w:t>
      </w:r>
    </w:p>
    <w:p>
      <w:pPr>
        <w:ind w:firstLine="598" w:firstLineChars="200"/>
        <w:jc w:val="left"/>
        <w:rPr>
          <w:rFonts w:hint="eastAsia" w:ascii="Times New Roman" w:hAnsi="Times New Roman" w:eastAsia="楷体_GB2312"/>
          <w:b/>
          <w:szCs w:val="32"/>
          <w:lang w:val="en-US" w:eastAsia="zh-CN"/>
        </w:rPr>
      </w:pPr>
      <w:r>
        <w:rPr>
          <w:rFonts w:hint="eastAsia" w:ascii="Times New Roman" w:hAnsi="Times New Roman" w:eastAsia="楷体_GB2312"/>
          <w:b/>
          <w:szCs w:val="32"/>
          <w:lang w:val="en-US" w:eastAsia="zh-CN"/>
        </w:rPr>
        <w:t>（三）电子卷宗随案同步生成及深度应用还需要继续磨合</w:t>
      </w:r>
    </w:p>
    <w:p>
      <w:pPr>
        <w:numPr>
          <w:ilvl w:val="0"/>
          <w:numId w:val="0"/>
        </w:numPr>
        <w:jc w:val="left"/>
        <w:rPr>
          <w:rFonts w:hint="eastAsia" w:ascii="Times New Roman" w:hAnsi="Times New Roman" w:eastAsia="仿宋"/>
          <w:b w:val="0"/>
          <w:bCs w:val="0"/>
          <w:szCs w:val="32"/>
          <w:lang w:val="en-US" w:eastAsia="zh-CN"/>
        </w:rPr>
      </w:pPr>
      <w:r>
        <w:rPr>
          <w:rFonts w:hint="eastAsia" w:ascii="Times New Roman" w:hAnsi="Times New Roman" w:eastAsia="仿宋"/>
          <w:b/>
          <w:bCs/>
          <w:szCs w:val="32"/>
          <w:lang w:val="en-US" w:eastAsia="zh-CN"/>
        </w:rPr>
        <w:t xml:space="preserve">    </w:t>
      </w:r>
      <w:r>
        <w:rPr>
          <w:rFonts w:hint="eastAsia" w:ascii="Times New Roman" w:hAnsi="Times New Roman" w:eastAsia="仿宋"/>
          <w:b w:val="0"/>
          <w:bCs w:val="0"/>
          <w:szCs w:val="32"/>
          <w:lang w:val="en-US" w:eastAsia="zh-CN"/>
        </w:rPr>
        <w:t>自11月末电子卷宗随案同步生成及深度应用各项软硬件设施全面上线以来，我院积极进行相关培训，对电子卷宗随案同步生成及深度应用下达硬性指标，但由于相关系统及硬件设施上线初期还存在一定问题，加上我院员额法官年龄整体偏大，使用起来存在一定难度，还需要一定时间抓紧磨合，尽快实现电子卷宗随案同步生成及深度应用的使用率。</w:t>
      </w:r>
    </w:p>
    <w:p>
      <w:pPr>
        <w:ind w:firstLine="598" w:firstLineChars="200"/>
        <w:jc w:val="left"/>
        <w:rPr>
          <w:rFonts w:ascii="Times New Roman" w:hAnsi="Times New Roman" w:eastAsia="黑体"/>
          <w:b w:val="0"/>
          <w:bCs w:val="0"/>
          <w:szCs w:val="32"/>
        </w:rPr>
      </w:pPr>
      <w:r>
        <w:rPr>
          <w:rFonts w:hint="eastAsia" w:ascii="Times New Roman" w:hAnsi="Times New Roman" w:eastAsia="黑体"/>
          <w:b w:val="0"/>
          <w:bCs w:val="0"/>
          <w:szCs w:val="32"/>
        </w:rPr>
        <w:t>五、关于</w:t>
      </w:r>
      <w:r>
        <w:rPr>
          <w:rFonts w:hint="eastAsia" w:ascii="Times New Roman" w:hAnsi="Times New Roman" w:eastAsia="黑体"/>
          <w:b w:val="0"/>
          <w:bCs w:val="0"/>
          <w:szCs w:val="32"/>
          <w:lang w:val="en-US" w:eastAsia="zh-CN"/>
        </w:rPr>
        <w:t>2019</w:t>
      </w:r>
      <w:r>
        <w:rPr>
          <w:rFonts w:hint="eastAsia" w:ascii="Times New Roman" w:hAnsi="Times New Roman" w:eastAsia="黑体"/>
          <w:b w:val="0"/>
          <w:bCs w:val="0"/>
          <w:szCs w:val="32"/>
        </w:rPr>
        <w:t>度审判执行工作的意见和建议</w:t>
      </w:r>
    </w:p>
    <w:p>
      <w:pPr>
        <w:ind w:firstLine="598" w:firstLineChars="200"/>
        <w:rPr>
          <w:rFonts w:hint="eastAsia" w:ascii="Times New Roman" w:hAnsi="Times New Roman" w:eastAsia="仿宋"/>
          <w:szCs w:val="32"/>
          <w:lang w:val="en-US" w:eastAsia="zh-CN"/>
        </w:rPr>
      </w:pPr>
      <w:r>
        <w:rPr>
          <w:rFonts w:hint="eastAsia" w:ascii="仿宋" w:hAnsi="仿宋" w:eastAsia="仿宋" w:cs="仿宋"/>
          <w:b w:val="0"/>
          <w:bCs w:val="0"/>
          <w:color w:val="auto"/>
          <w:sz w:val="32"/>
          <w:szCs w:val="32"/>
          <w:shd w:val="clear" w:color="auto" w:fill="auto"/>
        </w:rPr>
        <w:t>一</w:t>
      </w:r>
      <w:r>
        <w:rPr>
          <w:rFonts w:hint="eastAsia" w:ascii="Times New Roman" w:hAnsi="Times New Roman" w:eastAsia="仿宋"/>
          <w:szCs w:val="32"/>
          <w:lang w:val="en-US" w:eastAsia="zh-CN"/>
        </w:rPr>
        <w:t xml:space="preserve">、加强司法体制改革力度，重视改革的整体性、系统性、关联性。具体落实司法体制改革相关制度，细化内设机构改革的政策，将司法体制改革内容落到实处；进一步优化审判资源配置，强化院庭长办案职责，发挥院庭长对审判工作的示范、引领和指导作用，推进改革政策落地，并加强改革督察力度。 </w:t>
      </w:r>
    </w:p>
    <w:p>
      <w:pPr>
        <w:ind w:firstLine="598" w:firstLineChars="200"/>
        <w:rPr>
          <w:rFonts w:hint="eastAsia" w:ascii="Times New Roman" w:hAnsi="Times New Roman" w:eastAsia="仿宋"/>
          <w:szCs w:val="32"/>
        </w:rPr>
      </w:pPr>
      <w:r>
        <w:rPr>
          <w:rFonts w:hint="eastAsia" w:ascii="Times New Roman" w:hAnsi="Times New Roman" w:eastAsia="仿宋"/>
          <w:szCs w:val="32"/>
          <w:lang w:val="en-US" w:eastAsia="zh-CN"/>
        </w:rPr>
        <w:t>二、充分利用先进信息化系统，依托信息技术实现全业务网上办理，全流程依法公开，全方位职能服务，实现公正司法、司法为民的组织、建设和运行形态，</w:t>
      </w:r>
      <w:r>
        <w:rPr>
          <w:rFonts w:hint="eastAsia" w:ascii="Times New Roman" w:hAnsi="Times New Roman" w:eastAsia="仿宋"/>
          <w:szCs w:val="32"/>
        </w:rPr>
        <w:t>促进</w:t>
      </w:r>
      <w:r>
        <w:rPr>
          <w:rFonts w:hint="eastAsia" w:ascii="Times New Roman" w:hAnsi="Times New Roman" w:eastAsia="仿宋"/>
          <w:szCs w:val="32"/>
          <w:lang w:val="en-US" w:eastAsia="zh-CN"/>
        </w:rPr>
        <w:t>我院</w:t>
      </w:r>
      <w:r>
        <w:rPr>
          <w:rFonts w:hint="eastAsia" w:ascii="Times New Roman" w:hAnsi="Times New Roman" w:eastAsia="仿宋"/>
          <w:szCs w:val="32"/>
        </w:rPr>
        <w:t>审判体系和审判能力现代化的高度，</w:t>
      </w:r>
      <w:r>
        <w:rPr>
          <w:rFonts w:hint="eastAsia" w:ascii="Times New Roman" w:hAnsi="Times New Roman" w:eastAsia="仿宋"/>
          <w:szCs w:val="32"/>
          <w:lang w:val="en-US" w:eastAsia="zh-CN"/>
        </w:rPr>
        <w:t>大力</w:t>
      </w:r>
      <w:r>
        <w:rPr>
          <w:rFonts w:hint="eastAsia" w:ascii="Times New Roman" w:hAnsi="Times New Roman" w:eastAsia="仿宋"/>
          <w:szCs w:val="32"/>
        </w:rPr>
        <w:t>推动智慧法院</w:t>
      </w:r>
      <w:r>
        <w:rPr>
          <w:rFonts w:hint="eastAsia" w:ascii="Times New Roman" w:hAnsi="Times New Roman" w:eastAsia="仿宋"/>
          <w:szCs w:val="32"/>
          <w:lang w:val="en-US" w:eastAsia="zh-CN"/>
        </w:rPr>
        <w:t>应用</w:t>
      </w:r>
      <w:r>
        <w:rPr>
          <w:rFonts w:hint="eastAsia" w:ascii="Times New Roman" w:hAnsi="Times New Roman" w:eastAsia="仿宋"/>
          <w:szCs w:val="32"/>
        </w:rPr>
        <w:t>，切实发挥先进科学技术对服务人民群众、服务审判执行、服务司法管理的重要保障作用。</w:t>
      </w:r>
    </w:p>
    <w:p>
      <w:pPr>
        <w:ind w:firstLine="598" w:firstLineChars="200"/>
        <w:rPr>
          <w:rFonts w:hint="eastAsia" w:ascii="Times New Roman" w:hAnsi="Times New Roman" w:eastAsia="仿宋"/>
          <w:szCs w:val="32"/>
          <w:lang w:val="en-US" w:eastAsia="zh-CN"/>
        </w:rPr>
      </w:pPr>
      <w:r>
        <w:rPr>
          <w:rFonts w:hint="eastAsia" w:ascii="Times New Roman" w:hAnsi="Times New Roman" w:eastAsia="仿宋"/>
          <w:szCs w:val="32"/>
          <w:lang w:val="en-US" w:eastAsia="zh-CN"/>
        </w:rPr>
        <w:t xml:space="preserve">加强信息化系统对审判执行权力运行的内部管理与监督。进一步推进数据集中管理平台建设和应用，推动大数据分析在审判、执行、司法管理中的全面应用。以信息化手段推进审判、执行流程再造。积极探索移动互联环境下司法公开新途径。 </w:t>
      </w:r>
    </w:p>
    <w:p>
      <w:pPr>
        <w:ind w:firstLine="598" w:firstLineChars="200"/>
        <w:jc w:val="left"/>
        <w:rPr>
          <w:rFonts w:hint="eastAsia" w:ascii="Times New Roman" w:hAnsi="Times New Roman" w:eastAsia="仿宋"/>
          <w:szCs w:val="32"/>
          <w:lang w:val="en-US" w:eastAsia="zh-CN"/>
        </w:rPr>
      </w:pPr>
      <w:r>
        <w:rPr>
          <w:rFonts w:hint="eastAsia" w:ascii="Times New Roman" w:hAnsi="Times New Roman" w:eastAsia="仿宋"/>
          <w:szCs w:val="32"/>
          <w:lang w:val="en-US" w:eastAsia="zh-CN"/>
        </w:rPr>
        <w:t xml:space="preserve">三、加强队伍建设，推动司法工作人员正规化、专业化和职业化。扎实推进人员分类管理改革，加快落实法官员额制改革的配套措施。细化落实保障法官依法履职的人身安全保障规定。完善法官助理单独序列，建立编外书记员制、司法雇员制等。明确审判辅助人员的工作职责、职业前景和职业保障，提高辅助人员的专业水平。 </w:t>
      </w:r>
    </w:p>
    <w:p>
      <w:pPr>
        <w:ind w:firstLine="598" w:firstLineChars="200"/>
        <w:jc w:val="left"/>
        <w:rPr>
          <w:rFonts w:hint="eastAsia" w:ascii="Times New Roman" w:hAnsi="Times New Roman" w:eastAsia="仿宋"/>
          <w:szCs w:val="32"/>
          <w:lang w:val="en-US" w:eastAsia="zh-CN"/>
        </w:rPr>
      </w:pPr>
      <w:r>
        <w:rPr>
          <w:rFonts w:hint="eastAsia" w:ascii="Times New Roman" w:hAnsi="Times New Roman" w:eastAsia="仿宋"/>
          <w:szCs w:val="32"/>
          <w:lang w:val="en-US" w:eastAsia="zh-CN"/>
        </w:rPr>
        <w:t xml:space="preserve">五、遵从司法规律，根据省院下发的绩效考核制度，充分运用标准化、规范化、信息化管理手段和扁平化管理模式，提升法院内部审判、执行工作管理的水平和效率，保证切实完成2019的绩效考核各项指标。 </w:t>
      </w:r>
    </w:p>
    <w:p>
      <w:pPr>
        <w:ind w:firstLine="598" w:firstLineChars="200"/>
        <w:jc w:val="left"/>
        <w:rPr>
          <w:rFonts w:hint="eastAsia" w:ascii="Times New Roman" w:hAnsi="Times New Roman" w:eastAsia="仿宋"/>
          <w:szCs w:val="32"/>
          <w:lang w:val="en-US" w:eastAsia="zh-CN"/>
        </w:rPr>
      </w:pPr>
    </w:p>
    <w:p>
      <w:pPr>
        <w:ind w:firstLine="598" w:firstLineChars="200"/>
        <w:jc w:val="left"/>
        <w:rPr>
          <w:rFonts w:hint="eastAsia" w:ascii="Times New Roman" w:hAnsi="Times New Roman" w:eastAsia="仿宋"/>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240" w:lineRule="auto"/>
        <w:ind w:firstLine="598" w:firstLineChars="200"/>
        <w:textAlignment w:val="auto"/>
        <w:rPr>
          <w:rFonts w:hint="eastAsia" w:ascii="仿宋" w:hAnsi="仿宋" w:eastAsia="仿宋" w:cs="仿宋"/>
          <w:i w:val="0"/>
          <w:caps w:val="0"/>
          <w:color w:val="auto"/>
          <w:spacing w:val="0"/>
          <w:sz w:val="32"/>
          <w:szCs w:val="32"/>
          <w:shd w:val="clear" w:fill="FFFFFF"/>
        </w:rPr>
      </w:pPr>
    </w:p>
    <w:sectPr>
      <w:footerReference r:id="rId4" w:type="default"/>
      <w:pgSz w:w="11906" w:h="16838"/>
      <w:pgMar w:top="1304" w:right="1474" w:bottom="1304" w:left="1474" w:header="851" w:footer="1134" w:gutter="0"/>
      <w:pgNumType w:start="0"/>
      <w:cols w:space="425" w:num="1"/>
      <w:titlePg/>
      <w:docGrid w:type="linesAndChars" w:linePitch="592" w:charSpace="-4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1"/>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3</w:t>
    </w:r>
    <w:r>
      <w:rPr>
        <w:rFonts w:ascii="Times New Roman" w:hAnsi="Times New Roman"/>
        <w:sz w:val="21"/>
        <w:szCs w:val="21"/>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4"/>
        </w:rPr>
        <w:footnoteRef/>
      </w:r>
      <w:r>
        <w:rPr>
          <w:rFonts w:hint="eastAsia"/>
        </w:rPr>
        <w:t>上网率计算方式：中国裁判文书网上统计的上网数（重复上网文书不计算在内）/(结案数-不上网数)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C21E45"/>
    <w:multiLevelType w:val="singleLevel"/>
    <w:tmpl w:val="DCC21E45"/>
    <w:lvl w:ilvl="0" w:tentative="0">
      <w:start w:val="14"/>
      <w:numFmt w:val="decimal"/>
      <w:lvlText w:val="%1."/>
      <w:lvlJc w:val="left"/>
      <w:pPr>
        <w:tabs>
          <w:tab w:val="left" w:pos="312"/>
        </w:tabs>
      </w:pPr>
    </w:lvl>
  </w:abstractNum>
  <w:abstractNum w:abstractNumId="1">
    <w:nsid w:val="5533663D"/>
    <w:multiLevelType w:val="singleLevel"/>
    <w:tmpl w:val="5533663D"/>
    <w:lvl w:ilvl="0" w:tentative="0">
      <w:start w:val="2"/>
      <w:numFmt w:val="decimal"/>
      <w:lvlText w:val="%1."/>
      <w:lvlJc w:val="left"/>
      <w:pPr>
        <w:tabs>
          <w:tab w:val="left" w:pos="312"/>
        </w:tabs>
      </w:pPr>
    </w:lvl>
  </w:abstractNum>
  <w:abstractNum w:abstractNumId="2">
    <w:nsid w:val="7D6FE76D"/>
    <w:multiLevelType w:val="singleLevel"/>
    <w:tmpl w:val="7D6FE76D"/>
    <w:lvl w:ilvl="0" w:tentative="0">
      <w:start w:val="1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299"/>
  <w:drawingGridVerticalSpacing w:val="29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4"/>
    <w:rsid w:val="00002AF5"/>
    <w:rsid w:val="00005674"/>
    <w:rsid w:val="000112F7"/>
    <w:rsid w:val="00015A07"/>
    <w:rsid w:val="000200C6"/>
    <w:rsid w:val="0002062B"/>
    <w:rsid w:val="00022C40"/>
    <w:rsid w:val="00026957"/>
    <w:rsid w:val="00030207"/>
    <w:rsid w:val="00033E7D"/>
    <w:rsid w:val="00034609"/>
    <w:rsid w:val="00035F6E"/>
    <w:rsid w:val="00041756"/>
    <w:rsid w:val="00043D24"/>
    <w:rsid w:val="00044757"/>
    <w:rsid w:val="00046A7F"/>
    <w:rsid w:val="000537BB"/>
    <w:rsid w:val="00054100"/>
    <w:rsid w:val="00056A44"/>
    <w:rsid w:val="00057B71"/>
    <w:rsid w:val="00057DB7"/>
    <w:rsid w:val="000612B5"/>
    <w:rsid w:val="000621A5"/>
    <w:rsid w:val="000626AE"/>
    <w:rsid w:val="00063638"/>
    <w:rsid w:val="000638E4"/>
    <w:rsid w:val="0007539A"/>
    <w:rsid w:val="00077620"/>
    <w:rsid w:val="00080299"/>
    <w:rsid w:val="00085EA6"/>
    <w:rsid w:val="00091A0B"/>
    <w:rsid w:val="00095F04"/>
    <w:rsid w:val="00096C23"/>
    <w:rsid w:val="000A2EC9"/>
    <w:rsid w:val="000A4843"/>
    <w:rsid w:val="000A5EA0"/>
    <w:rsid w:val="000A786D"/>
    <w:rsid w:val="000B324E"/>
    <w:rsid w:val="000B32BF"/>
    <w:rsid w:val="000B72A1"/>
    <w:rsid w:val="000C0373"/>
    <w:rsid w:val="000C462D"/>
    <w:rsid w:val="000C517E"/>
    <w:rsid w:val="000E6772"/>
    <w:rsid w:val="000F01B7"/>
    <w:rsid w:val="000F117B"/>
    <w:rsid w:val="000F1513"/>
    <w:rsid w:val="000F3AFC"/>
    <w:rsid w:val="000F42C4"/>
    <w:rsid w:val="00101C80"/>
    <w:rsid w:val="001043B3"/>
    <w:rsid w:val="00104D2D"/>
    <w:rsid w:val="00104F93"/>
    <w:rsid w:val="00113E89"/>
    <w:rsid w:val="001218C6"/>
    <w:rsid w:val="00121AE5"/>
    <w:rsid w:val="00124B32"/>
    <w:rsid w:val="00124F65"/>
    <w:rsid w:val="0013338E"/>
    <w:rsid w:val="001334E4"/>
    <w:rsid w:val="00133788"/>
    <w:rsid w:val="0014424F"/>
    <w:rsid w:val="0014505B"/>
    <w:rsid w:val="00147905"/>
    <w:rsid w:val="00147AFB"/>
    <w:rsid w:val="00151FCF"/>
    <w:rsid w:val="00160D3F"/>
    <w:rsid w:val="00172A7E"/>
    <w:rsid w:val="001737C5"/>
    <w:rsid w:val="001758F3"/>
    <w:rsid w:val="00176ADD"/>
    <w:rsid w:val="00177D84"/>
    <w:rsid w:val="001866B7"/>
    <w:rsid w:val="00186E65"/>
    <w:rsid w:val="001933FC"/>
    <w:rsid w:val="00193BF9"/>
    <w:rsid w:val="00194EC2"/>
    <w:rsid w:val="00196F58"/>
    <w:rsid w:val="001A033D"/>
    <w:rsid w:val="001A5760"/>
    <w:rsid w:val="001A5E28"/>
    <w:rsid w:val="001A6A52"/>
    <w:rsid w:val="001B4E81"/>
    <w:rsid w:val="001C1482"/>
    <w:rsid w:val="001C1AF6"/>
    <w:rsid w:val="001C1BBB"/>
    <w:rsid w:val="001C28A0"/>
    <w:rsid w:val="001C7070"/>
    <w:rsid w:val="001D0143"/>
    <w:rsid w:val="001D3687"/>
    <w:rsid w:val="001D5AFD"/>
    <w:rsid w:val="001D626A"/>
    <w:rsid w:val="001E1BDB"/>
    <w:rsid w:val="001E7DEC"/>
    <w:rsid w:val="001E7EE1"/>
    <w:rsid w:val="001F4268"/>
    <w:rsid w:val="001F6880"/>
    <w:rsid w:val="00203B2E"/>
    <w:rsid w:val="00205C97"/>
    <w:rsid w:val="00206DC0"/>
    <w:rsid w:val="00210D2A"/>
    <w:rsid w:val="002151A3"/>
    <w:rsid w:val="002154A0"/>
    <w:rsid w:val="0021699A"/>
    <w:rsid w:val="00217929"/>
    <w:rsid w:val="00221EA8"/>
    <w:rsid w:val="0022317C"/>
    <w:rsid w:val="00226227"/>
    <w:rsid w:val="00230A0B"/>
    <w:rsid w:val="00233DEA"/>
    <w:rsid w:val="00234C4F"/>
    <w:rsid w:val="002417A1"/>
    <w:rsid w:val="00243787"/>
    <w:rsid w:val="002446F3"/>
    <w:rsid w:val="00246F3D"/>
    <w:rsid w:val="00250BE8"/>
    <w:rsid w:val="00250EF7"/>
    <w:rsid w:val="002601A0"/>
    <w:rsid w:val="00271F87"/>
    <w:rsid w:val="002739AB"/>
    <w:rsid w:val="0027539D"/>
    <w:rsid w:val="00276DD9"/>
    <w:rsid w:val="002804E4"/>
    <w:rsid w:val="0028060C"/>
    <w:rsid w:val="00284417"/>
    <w:rsid w:val="00285A49"/>
    <w:rsid w:val="00290AE9"/>
    <w:rsid w:val="002A3927"/>
    <w:rsid w:val="002C1503"/>
    <w:rsid w:val="002C25D9"/>
    <w:rsid w:val="002D22FC"/>
    <w:rsid w:val="002D3F2E"/>
    <w:rsid w:val="002D4FA4"/>
    <w:rsid w:val="002E3DD1"/>
    <w:rsid w:val="0030074B"/>
    <w:rsid w:val="00305145"/>
    <w:rsid w:val="003141D1"/>
    <w:rsid w:val="003150B1"/>
    <w:rsid w:val="00320D7A"/>
    <w:rsid w:val="00325BF2"/>
    <w:rsid w:val="00326569"/>
    <w:rsid w:val="003278B8"/>
    <w:rsid w:val="00333389"/>
    <w:rsid w:val="0033380D"/>
    <w:rsid w:val="00336DC7"/>
    <w:rsid w:val="003414A1"/>
    <w:rsid w:val="00351BDB"/>
    <w:rsid w:val="003529C1"/>
    <w:rsid w:val="0035503C"/>
    <w:rsid w:val="003630A9"/>
    <w:rsid w:val="00363BB8"/>
    <w:rsid w:val="00364C71"/>
    <w:rsid w:val="0036627D"/>
    <w:rsid w:val="00371E4B"/>
    <w:rsid w:val="00375DD0"/>
    <w:rsid w:val="003854EF"/>
    <w:rsid w:val="003856F2"/>
    <w:rsid w:val="0038589E"/>
    <w:rsid w:val="00387300"/>
    <w:rsid w:val="0039101D"/>
    <w:rsid w:val="00392835"/>
    <w:rsid w:val="00392B4F"/>
    <w:rsid w:val="00393AA1"/>
    <w:rsid w:val="00395797"/>
    <w:rsid w:val="003A24D5"/>
    <w:rsid w:val="003A3948"/>
    <w:rsid w:val="003A506A"/>
    <w:rsid w:val="003B4577"/>
    <w:rsid w:val="003B4FC3"/>
    <w:rsid w:val="003C1A27"/>
    <w:rsid w:val="003C63FA"/>
    <w:rsid w:val="003C672B"/>
    <w:rsid w:val="003C6ADD"/>
    <w:rsid w:val="003C733B"/>
    <w:rsid w:val="003C73AB"/>
    <w:rsid w:val="003D1032"/>
    <w:rsid w:val="003D1243"/>
    <w:rsid w:val="003D284B"/>
    <w:rsid w:val="003D5CC4"/>
    <w:rsid w:val="003E708D"/>
    <w:rsid w:val="003F7897"/>
    <w:rsid w:val="003F7C99"/>
    <w:rsid w:val="00400749"/>
    <w:rsid w:val="00405B82"/>
    <w:rsid w:val="00414456"/>
    <w:rsid w:val="00417700"/>
    <w:rsid w:val="004177A8"/>
    <w:rsid w:val="0042046E"/>
    <w:rsid w:val="00421B33"/>
    <w:rsid w:val="00435476"/>
    <w:rsid w:val="004548F4"/>
    <w:rsid w:val="0046229B"/>
    <w:rsid w:val="00470E1A"/>
    <w:rsid w:val="00472254"/>
    <w:rsid w:val="00484E6A"/>
    <w:rsid w:val="00485D2E"/>
    <w:rsid w:val="00495CF9"/>
    <w:rsid w:val="004C09AC"/>
    <w:rsid w:val="004C5307"/>
    <w:rsid w:val="004C6339"/>
    <w:rsid w:val="004C74CD"/>
    <w:rsid w:val="004D09E1"/>
    <w:rsid w:val="004D6106"/>
    <w:rsid w:val="004E1C72"/>
    <w:rsid w:val="004E2E7D"/>
    <w:rsid w:val="004E7619"/>
    <w:rsid w:val="004E7B32"/>
    <w:rsid w:val="004E7FB5"/>
    <w:rsid w:val="004F029A"/>
    <w:rsid w:val="00503C89"/>
    <w:rsid w:val="00505E9C"/>
    <w:rsid w:val="00507B45"/>
    <w:rsid w:val="005106F1"/>
    <w:rsid w:val="005107C7"/>
    <w:rsid w:val="00510FD7"/>
    <w:rsid w:val="005159DD"/>
    <w:rsid w:val="005170C8"/>
    <w:rsid w:val="00526BA1"/>
    <w:rsid w:val="0053149C"/>
    <w:rsid w:val="00534508"/>
    <w:rsid w:val="0053564B"/>
    <w:rsid w:val="00540A23"/>
    <w:rsid w:val="0054235A"/>
    <w:rsid w:val="005519C1"/>
    <w:rsid w:val="00554BBD"/>
    <w:rsid w:val="00577751"/>
    <w:rsid w:val="00580CB1"/>
    <w:rsid w:val="0058221F"/>
    <w:rsid w:val="005830D7"/>
    <w:rsid w:val="005876B1"/>
    <w:rsid w:val="005A01FD"/>
    <w:rsid w:val="005A3EE5"/>
    <w:rsid w:val="005A44C6"/>
    <w:rsid w:val="005B2D1D"/>
    <w:rsid w:val="005C354A"/>
    <w:rsid w:val="005C58D9"/>
    <w:rsid w:val="005C5C8E"/>
    <w:rsid w:val="005C6437"/>
    <w:rsid w:val="005C6F87"/>
    <w:rsid w:val="005C7D28"/>
    <w:rsid w:val="005C7F6A"/>
    <w:rsid w:val="005D00BF"/>
    <w:rsid w:val="005D472C"/>
    <w:rsid w:val="005D7BA5"/>
    <w:rsid w:val="005D7F0E"/>
    <w:rsid w:val="005E1181"/>
    <w:rsid w:val="005E4400"/>
    <w:rsid w:val="005E4876"/>
    <w:rsid w:val="005E7244"/>
    <w:rsid w:val="005F0DDA"/>
    <w:rsid w:val="005F4371"/>
    <w:rsid w:val="00613825"/>
    <w:rsid w:val="00614958"/>
    <w:rsid w:val="0061620D"/>
    <w:rsid w:val="006212D6"/>
    <w:rsid w:val="00624919"/>
    <w:rsid w:val="0063100D"/>
    <w:rsid w:val="006323E0"/>
    <w:rsid w:val="0064280A"/>
    <w:rsid w:val="006442FC"/>
    <w:rsid w:val="00645D63"/>
    <w:rsid w:val="00646B16"/>
    <w:rsid w:val="00653519"/>
    <w:rsid w:val="00653F46"/>
    <w:rsid w:val="00655A07"/>
    <w:rsid w:val="0065702C"/>
    <w:rsid w:val="00665623"/>
    <w:rsid w:val="00667856"/>
    <w:rsid w:val="00667AFA"/>
    <w:rsid w:val="00673930"/>
    <w:rsid w:val="00686335"/>
    <w:rsid w:val="00691A15"/>
    <w:rsid w:val="0069347A"/>
    <w:rsid w:val="006974D3"/>
    <w:rsid w:val="006A5191"/>
    <w:rsid w:val="006B2B79"/>
    <w:rsid w:val="006B78E5"/>
    <w:rsid w:val="006C00D6"/>
    <w:rsid w:val="006C2EF8"/>
    <w:rsid w:val="006C567F"/>
    <w:rsid w:val="006D0FB6"/>
    <w:rsid w:val="006D2E82"/>
    <w:rsid w:val="006D716A"/>
    <w:rsid w:val="006E5858"/>
    <w:rsid w:val="006F0194"/>
    <w:rsid w:val="006F0C7F"/>
    <w:rsid w:val="006F1CE8"/>
    <w:rsid w:val="00703891"/>
    <w:rsid w:val="00704760"/>
    <w:rsid w:val="00705395"/>
    <w:rsid w:val="00711B5F"/>
    <w:rsid w:val="00713CFB"/>
    <w:rsid w:val="007140C3"/>
    <w:rsid w:val="00716121"/>
    <w:rsid w:val="007226F2"/>
    <w:rsid w:val="007269FC"/>
    <w:rsid w:val="00727D94"/>
    <w:rsid w:val="00730EDF"/>
    <w:rsid w:val="00731FF4"/>
    <w:rsid w:val="007320C4"/>
    <w:rsid w:val="00733761"/>
    <w:rsid w:val="00734FBC"/>
    <w:rsid w:val="00760266"/>
    <w:rsid w:val="007605E8"/>
    <w:rsid w:val="007608C6"/>
    <w:rsid w:val="007666D9"/>
    <w:rsid w:val="007674E4"/>
    <w:rsid w:val="00775145"/>
    <w:rsid w:val="00775B73"/>
    <w:rsid w:val="0078002A"/>
    <w:rsid w:val="00787F34"/>
    <w:rsid w:val="007938FD"/>
    <w:rsid w:val="007962B0"/>
    <w:rsid w:val="007B0185"/>
    <w:rsid w:val="007B11B5"/>
    <w:rsid w:val="007B3B54"/>
    <w:rsid w:val="007B7AA3"/>
    <w:rsid w:val="007C02E7"/>
    <w:rsid w:val="007C45B6"/>
    <w:rsid w:val="007C6094"/>
    <w:rsid w:val="007C6549"/>
    <w:rsid w:val="007E534A"/>
    <w:rsid w:val="007E5490"/>
    <w:rsid w:val="007F2F47"/>
    <w:rsid w:val="007F7333"/>
    <w:rsid w:val="008043B3"/>
    <w:rsid w:val="0081430B"/>
    <w:rsid w:val="00815A78"/>
    <w:rsid w:val="00817F84"/>
    <w:rsid w:val="00821732"/>
    <w:rsid w:val="008309C9"/>
    <w:rsid w:val="00831B14"/>
    <w:rsid w:val="00840C9A"/>
    <w:rsid w:val="00841351"/>
    <w:rsid w:val="00841427"/>
    <w:rsid w:val="00847DE2"/>
    <w:rsid w:val="00850D28"/>
    <w:rsid w:val="00851A3D"/>
    <w:rsid w:val="00852AB5"/>
    <w:rsid w:val="00856DF6"/>
    <w:rsid w:val="00862240"/>
    <w:rsid w:val="00863FA1"/>
    <w:rsid w:val="00872F75"/>
    <w:rsid w:val="00882494"/>
    <w:rsid w:val="00882746"/>
    <w:rsid w:val="00885613"/>
    <w:rsid w:val="00885CA1"/>
    <w:rsid w:val="008865CD"/>
    <w:rsid w:val="00887618"/>
    <w:rsid w:val="00890F54"/>
    <w:rsid w:val="008B14EC"/>
    <w:rsid w:val="008B3795"/>
    <w:rsid w:val="008B3ACF"/>
    <w:rsid w:val="008B5EC3"/>
    <w:rsid w:val="008C01F3"/>
    <w:rsid w:val="008C31A2"/>
    <w:rsid w:val="008C6079"/>
    <w:rsid w:val="008C71B5"/>
    <w:rsid w:val="008C7F14"/>
    <w:rsid w:val="008D3BC0"/>
    <w:rsid w:val="008D6CEC"/>
    <w:rsid w:val="008E1784"/>
    <w:rsid w:val="008E3AF9"/>
    <w:rsid w:val="008E3C84"/>
    <w:rsid w:val="008F4FAE"/>
    <w:rsid w:val="008F5FC0"/>
    <w:rsid w:val="008F7922"/>
    <w:rsid w:val="00901360"/>
    <w:rsid w:val="009023C4"/>
    <w:rsid w:val="00902BBE"/>
    <w:rsid w:val="00903E20"/>
    <w:rsid w:val="00904E2D"/>
    <w:rsid w:val="00904F0E"/>
    <w:rsid w:val="00911757"/>
    <w:rsid w:val="00914E61"/>
    <w:rsid w:val="0091755E"/>
    <w:rsid w:val="00920686"/>
    <w:rsid w:val="00921DB9"/>
    <w:rsid w:val="009229D5"/>
    <w:rsid w:val="00927765"/>
    <w:rsid w:val="009309D4"/>
    <w:rsid w:val="00930A1D"/>
    <w:rsid w:val="00942DCA"/>
    <w:rsid w:val="00947F47"/>
    <w:rsid w:val="00953222"/>
    <w:rsid w:val="009573DF"/>
    <w:rsid w:val="0097013D"/>
    <w:rsid w:val="00976D5B"/>
    <w:rsid w:val="00976EF6"/>
    <w:rsid w:val="0097760C"/>
    <w:rsid w:val="00983000"/>
    <w:rsid w:val="00983876"/>
    <w:rsid w:val="0098546A"/>
    <w:rsid w:val="00991457"/>
    <w:rsid w:val="00994DDA"/>
    <w:rsid w:val="00997C73"/>
    <w:rsid w:val="009A5DFB"/>
    <w:rsid w:val="009A64D9"/>
    <w:rsid w:val="009B0C0A"/>
    <w:rsid w:val="009B2559"/>
    <w:rsid w:val="009B2B12"/>
    <w:rsid w:val="009B3C2B"/>
    <w:rsid w:val="009B3C91"/>
    <w:rsid w:val="009B70F3"/>
    <w:rsid w:val="009C1091"/>
    <w:rsid w:val="009C10F4"/>
    <w:rsid w:val="009C4181"/>
    <w:rsid w:val="009C7B68"/>
    <w:rsid w:val="009D0D6B"/>
    <w:rsid w:val="009D33DB"/>
    <w:rsid w:val="009D5B76"/>
    <w:rsid w:val="009E1B24"/>
    <w:rsid w:val="009E25C1"/>
    <w:rsid w:val="009E479B"/>
    <w:rsid w:val="009F1A41"/>
    <w:rsid w:val="009F4BD6"/>
    <w:rsid w:val="009F7135"/>
    <w:rsid w:val="00A0346A"/>
    <w:rsid w:val="00A04571"/>
    <w:rsid w:val="00A064F8"/>
    <w:rsid w:val="00A07842"/>
    <w:rsid w:val="00A1116D"/>
    <w:rsid w:val="00A14121"/>
    <w:rsid w:val="00A174FA"/>
    <w:rsid w:val="00A307E0"/>
    <w:rsid w:val="00A343C2"/>
    <w:rsid w:val="00A4269B"/>
    <w:rsid w:val="00A51CD0"/>
    <w:rsid w:val="00A564C2"/>
    <w:rsid w:val="00A6059B"/>
    <w:rsid w:val="00A65EC4"/>
    <w:rsid w:val="00A73276"/>
    <w:rsid w:val="00A7632E"/>
    <w:rsid w:val="00A807FB"/>
    <w:rsid w:val="00A81C0F"/>
    <w:rsid w:val="00A81CDF"/>
    <w:rsid w:val="00A86D4E"/>
    <w:rsid w:val="00A97E07"/>
    <w:rsid w:val="00AA043C"/>
    <w:rsid w:val="00AB2095"/>
    <w:rsid w:val="00AB398E"/>
    <w:rsid w:val="00AB4DCE"/>
    <w:rsid w:val="00AB5166"/>
    <w:rsid w:val="00AC2409"/>
    <w:rsid w:val="00AC27B4"/>
    <w:rsid w:val="00AC493D"/>
    <w:rsid w:val="00AC5385"/>
    <w:rsid w:val="00AD17C9"/>
    <w:rsid w:val="00AD37D0"/>
    <w:rsid w:val="00AE01BD"/>
    <w:rsid w:val="00AE2EE9"/>
    <w:rsid w:val="00AF177D"/>
    <w:rsid w:val="00AF4CF2"/>
    <w:rsid w:val="00B02201"/>
    <w:rsid w:val="00B050CF"/>
    <w:rsid w:val="00B05A1C"/>
    <w:rsid w:val="00B10743"/>
    <w:rsid w:val="00B14F17"/>
    <w:rsid w:val="00B2168D"/>
    <w:rsid w:val="00B235A6"/>
    <w:rsid w:val="00B23D7F"/>
    <w:rsid w:val="00B26941"/>
    <w:rsid w:val="00B302FA"/>
    <w:rsid w:val="00B34BC8"/>
    <w:rsid w:val="00B34EF0"/>
    <w:rsid w:val="00B46F7F"/>
    <w:rsid w:val="00B55C09"/>
    <w:rsid w:val="00B56293"/>
    <w:rsid w:val="00B57754"/>
    <w:rsid w:val="00B67D54"/>
    <w:rsid w:val="00B71B32"/>
    <w:rsid w:val="00B71F5F"/>
    <w:rsid w:val="00B759AD"/>
    <w:rsid w:val="00B83056"/>
    <w:rsid w:val="00B91DDB"/>
    <w:rsid w:val="00B946FE"/>
    <w:rsid w:val="00B9561C"/>
    <w:rsid w:val="00B95B09"/>
    <w:rsid w:val="00B961BF"/>
    <w:rsid w:val="00B96A5D"/>
    <w:rsid w:val="00BA1FF6"/>
    <w:rsid w:val="00BA2644"/>
    <w:rsid w:val="00BA60CE"/>
    <w:rsid w:val="00BB0012"/>
    <w:rsid w:val="00BB3D33"/>
    <w:rsid w:val="00BB780F"/>
    <w:rsid w:val="00BC0EB1"/>
    <w:rsid w:val="00BC0FFE"/>
    <w:rsid w:val="00BC5185"/>
    <w:rsid w:val="00BD6226"/>
    <w:rsid w:val="00BE07B9"/>
    <w:rsid w:val="00BE5311"/>
    <w:rsid w:val="00BE6FB9"/>
    <w:rsid w:val="00BE7356"/>
    <w:rsid w:val="00BF202D"/>
    <w:rsid w:val="00BF49ED"/>
    <w:rsid w:val="00BF5351"/>
    <w:rsid w:val="00C03901"/>
    <w:rsid w:val="00C0543B"/>
    <w:rsid w:val="00C076EF"/>
    <w:rsid w:val="00C13C9A"/>
    <w:rsid w:val="00C13D09"/>
    <w:rsid w:val="00C13F98"/>
    <w:rsid w:val="00C162CC"/>
    <w:rsid w:val="00C20211"/>
    <w:rsid w:val="00C25267"/>
    <w:rsid w:val="00C339C3"/>
    <w:rsid w:val="00C370BF"/>
    <w:rsid w:val="00C4545D"/>
    <w:rsid w:val="00C47391"/>
    <w:rsid w:val="00C47803"/>
    <w:rsid w:val="00C508FC"/>
    <w:rsid w:val="00C52BE6"/>
    <w:rsid w:val="00C5756B"/>
    <w:rsid w:val="00C57F00"/>
    <w:rsid w:val="00C60928"/>
    <w:rsid w:val="00C6760C"/>
    <w:rsid w:val="00C72196"/>
    <w:rsid w:val="00C764CB"/>
    <w:rsid w:val="00C80FC3"/>
    <w:rsid w:val="00C86FB7"/>
    <w:rsid w:val="00C91834"/>
    <w:rsid w:val="00C93DAC"/>
    <w:rsid w:val="00CA22B6"/>
    <w:rsid w:val="00CA4C75"/>
    <w:rsid w:val="00CA6742"/>
    <w:rsid w:val="00CB25FC"/>
    <w:rsid w:val="00CB2811"/>
    <w:rsid w:val="00CB2F44"/>
    <w:rsid w:val="00CC7C8E"/>
    <w:rsid w:val="00CC7CEE"/>
    <w:rsid w:val="00CD19D5"/>
    <w:rsid w:val="00CD3283"/>
    <w:rsid w:val="00CD4A3D"/>
    <w:rsid w:val="00CD58B5"/>
    <w:rsid w:val="00CE5DB7"/>
    <w:rsid w:val="00CE6013"/>
    <w:rsid w:val="00CF2D05"/>
    <w:rsid w:val="00D063E1"/>
    <w:rsid w:val="00D124F2"/>
    <w:rsid w:val="00D20CC6"/>
    <w:rsid w:val="00D30CD6"/>
    <w:rsid w:val="00D32474"/>
    <w:rsid w:val="00D4228C"/>
    <w:rsid w:val="00D4353C"/>
    <w:rsid w:val="00D44D21"/>
    <w:rsid w:val="00D47FBC"/>
    <w:rsid w:val="00D5119E"/>
    <w:rsid w:val="00D52006"/>
    <w:rsid w:val="00D545BD"/>
    <w:rsid w:val="00D6031A"/>
    <w:rsid w:val="00D606C1"/>
    <w:rsid w:val="00D60B48"/>
    <w:rsid w:val="00D625C0"/>
    <w:rsid w:val="00D634FD"/>
    <w:rsid w:val="00D63EA1"/>
    <w:rsid w:val="00D67110"/>
    <w:rsid w:val="00D744CF"/>
    <w:rsid w:val="00D74A3F"/>
    <w:rsid w:val="00D936E2"/>
    <w:rsid w:val="00DA17D9"/>
    <w:rsid w:val="00DA4C18"/>
    <w:rsid w:val="00DB54BD"/>
    <w:rsid w:val="00DB75AA"/>
    <w:rsid w:val="00DC0F3B"/>
    <w:rsid w:val="00DC31DA"/>
    <w:rsid w:val="00DD12DD"/>
    <w:rsid w:val="00DD1F9A"/>
    <w:rsid w:val="00DD6259"/>
    <w:rsid w:val="00DE2CF6"/>
    <w:rsid w:val="00DE4BC6"/>
    <w:rsid w:val="00DF06EA"/>
    <w:rsid w:val="00DF49AC"/>
    <w:rsid w:val="00DF6E3D"/>
    <w:rsid w:val="00E02FD4"/>
    <w:rsid w:val="00E047FB"/>
    <w:rsid w:val="00E17698"/>
    <w:rsid w:val="00E176A6"/>
    <w:rsid w:val="00E21180"/>
    <w:rsid w:val="00E30C24"/>
    <w:rsid w:val="00E32A43"/>
    <w:rsid w:val="00E36F50"/>
    <w:rsid w:val="00E4166D"/>
    <w:rsid w:val="00E432BB"/>
    <w:rsid w:val="00E463F7"/>
    <w:rsid w:val="00E5095B"/>
    <w:rsid w:val="00E60893"/>
    <w:rsid w:val="00E61692"/>
    <w:rsid w:val="00E63AAC"/>
    <w:rsid w:val="00E64A4C"/>
    <w:rsid w:val="00E70B04"/>
    <w:rsid w:val="00E74852"/>
    <w:rsid w:val="00E74A7A"/>
    <w:rsid w:val="00E765C5"/>
    <w:rsid w:val="00E83613"/>
    <w:rsid w:val="00E837D9"/>
    <w:rsid w:val="00E84128"/>
    <w:rsid w:val="00E92A70"/>
    <w:rsid w:val="00E92F9B"/>
    <w:rsid w:val="00E93B15"/>
    <w:rsid w:val="00E94D32"/>
    <w:rsid w:val="00E9752F"/>
    <w:rsid w:val="00E97B6A"/>
    <w:rsid w:val="00EA3F4E"/>
    <w:rsid w:val="00EA4A6D"/>
    <w:rsid w:val="00EB11CF"/>
    <w:rsid w:val="00EC03F1"/>
    <w:rsid w:val="00ED2162"/>
    <w:rsid w:val="00ED34B4"/>
    <w:rsid w:val="00ED4005"/>
    <w:rsid w:val="00ED6314"/>
    <w:rsid w:val="00ED794C"/>
    <w:rsid w:val="00ED7C72"/>
    <w:rsid w:val="00EE2357"/>
    <w:rsid w:val="00EE2E7F"/>
    <w:rsid w:val="00EE373F"/>
    <w:rsid w:val="00EE691C"/>
    <w:rsid w:val="00EF1EC4"/>
    <w:rsid w:val="00F0115A"/>
    <w:rsid w:val="00F017C0"/>
    <w:rsid w:val="00F02D0C"/>
    <w:rsid w:val="00F03B14"/>
    <w:rsid w:val="00F0445D"/>
    <w:rsid w:val="00F05013"/>
    <w:rsid w:val="00F0658B"/>
    <w:rsid w:val="00F13210"/>
    <w:rsid w:val="00F159B2"/>
    <w:rsid w:val="00F1734C"/>
    <w:rsid w:val="00F20927"/>
    <w:rsid w:val="00F21A98"/>
    <w:rsid w:val="00F227D3"/>
    <w:rsid w:val="00F2409A"/>
    <w:rsid w:val="00F24B69"/>
    <w:rsid w:val="00F24C08"/>
    <w:rsid w:val="00F24F3F"/>
    <w:rsid w:val="00F31BDF"/>
    <w:rsid w:val="00F327D7"/>
    <w:rsid w:val="00F43C2D"/>
    <w:rsid w:val="00F460D9"/>
    <w:rsid w:val="00F4769C"/>
    <w:rsid w:val="00F50069"/>
    <w:rsid w:val="00F51333"/>
    <w:rsid w:val="00F63E5B"/>
    <w:rsid w:val="00F73FDC"/>
    <w:rsid w:val="00F76F29"/>
    <w:rsid w:val="00F77462"/>
    <w:rsid w:val="00F8203F"/>
    <w:rsid w:val="00F86AFB"/>
    <w:rsid w:val="00F90B27"/>
    <w:rsid w:val="00FA0918"/>
    <w:rsid w:val="00FA1E4A"/>
    <w:rsid w:val="00FA1EE8"/>
    <w:rsid w:val="00FA300F"/>
    <w:rsid w:val="00FA7726"/>
    <w:rsid w:val="00FB016C"/>
    <w:rsid w:val="00FB4AF7"/>
    <w:rsid w:val="00FB536E"/>
    <w:rsid w:val="00FC620D"/>
    <w:rsid w:val="00FC7EC8"/>
    <w:rsid w:val="00FD1D70"/>
    <w:rsid w:val="00FD3CA9"/>
    <w:rsid w:val="00FD4042"/>
    <w:rsid w:val="00FD5F65"/>
    <w:rsid w:val="00FE3248"/>
    <w:rsid w:val="00FE41D9"/>
    <w:rsid w:val="00FE4F09"/>
    <w:rsid w:val="00FE5377"/>
    <w:rsid w:val="00FF139C"/>
    <w:rsid w:val="00FF622D"/>
    <w:rsid w:val="02BF3F6F"/>
    <w:rsid w:val="04610194"/>
    <w:rsid w:val="085A3CC1"/>
    <w:rsid w:val="0CAF531E"/>
    <w:rsid w:val="0E82737F"/>
    <w:rsid w:val="15757429"/>
    <w:rsid w:val="1A023E2C"/>
    <w:rsid w:val="1CEC2DB5"/>
    <w:rsid w:val="1D320A4A"/>
    <w:rsid w:val="211D0885"/>
    <w:rsid w:val="214567FB"/>
    <w:rsid w:val="264710D9"/>
    <w:rsid w:val="26DA319B"/>
    <w:rsid w:val="2F2D1427"/>
    <w:rsid w:val="3BAE0863"/>
    <w:rsid w:val="409C1269"/>
    <w:rsid w:val="4174084A"/>
    <w:rsid w:val="538A1328"/>
    <w:rsid w:val="55E6307C"/>
    <w:rsid w:val="56BB738A"/>
    <w:rsid w:val="5871712D"/>
    <w:rsid w:val="68EF51AA"/>
    <w:rsid w:val="6A924BB0"/>
    <w:rsid w:val="726C390F"/>
    <w:rsid w:val="7BC73B52"/>
    <w:rsid w:val="7C104FFE"/>
    <w:rsid w:val="7C2332DC"/>
    <w:rsid w:val="7C536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8"/>
    <w:semiHidden/>
    <w:unhideWhenUsed/>
    <w:qFormat/>
    <w:uiPriority w:val="99"/>
    <w:rPr>
      <w:rFonts w:ascii="宋体" w:eastAsia="宋体"/>
      <w:sz w:val="18"/>
      <w:szCs w:val="18"/>
    </w:rPr>
  </w:style>
  <w:style w:type="paragraph" w:styleId="3">
    <w:name w:val="Balloon Text"/>
    <w:basedOn w:val="1"/>
    <w:semiHidden/>
    <w:qFormat/>
    <w:uiPriority w:val="0"/>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9"/>
    <w:unhideWhenUsed/>
    <w:qFormat/>
    <w:uiPriority w:val="99"/>
    <w:pPr>
      <w:snapToGrid w:val="0"/>
      <w:jc w:val="left"/>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Hyperlink"/>
    <w:basedOn w:val="10"/>
    <w:semiHidden/>
    <w:unhideWhenUsed/>
    <w:qFormat/>
    <w:uiPriority w:val="99"/>
    <w:rPr>
      <w:color w:val="0000FF"/>
      <w:u w:val="single"/>
    </w:rPr>
  </w:style>
  <w:style w:type="character" w:styleId="14">
    <w:name w:val="footnote reference"/>
    <w:unhideWhenUsed/>
    <w:qFormat/>
    <w:uiPriority w:val="0"/>
    <w:rPr>
      <w:vertAlign w:val="superscript"/>
    </w:rPr>
  </w:style>
  <w:style w:type="character" w:customStyle="1" w:styleId="15">
    <w:name w:val="页眉 Char"/>
    <w:link w:val="5"/>
    <w:qFormat/>
    <w:uiPriority w:val="99"/>
    <w:rPr>
      <w:sz w:val="18"/>
      <w:szCs w:val="18"/>
    </w:rPr>
  </w:style>
  <w:style w:type="character" w:customStyle="1" w:styleId="16">
    <w:name w:val="页脚 Char"/>
    <w:link w:val="4"/>
    <w:qFormat/>
    <w:uiPriority w:val="99"/>
    <w:rPr>
      <w:sz w:val="18"/>
      <w:szCs w:val="18"/>
    </w:rPr>
  </w:style>
  <w:style w:type="paragraph" w:customStyle="1" w:styleId="17">
    <w:name w:val="Char"/>
    <w:basedOn w:val="2"/>
    <w:qFormat/>
    <w:uiPriority w:val="0"/>
    <w:pPr>
      <w:shd w:val="clear" w:color="auto" w:fill="000080"/>
      <w:adjustRightInd w:val="0"/>
      <w:spacing w:line="436" w:lineRule="exact"/>
      <w:ind w:left="357"/>
      <w:jc w:val="left"/>
      <w:outlineLvl w:val="3"/>
    </w:pPr>
    <w:rPr>
      <w:rFonts w:ascii="Tahoma" w:hAnsi="Tahoma"/>
      <w:b/>
      <w:sz w:val="24"/>
      <w:szCs w:val="24"/>
    </w:rPr>
  </w:style>
  <w:style w:type="character" w:customStyle="1" w:styleId="18">
    <w:name w:val="文档结构图 Char"/>
    <w:link w:val="2"/>
    <w:semiHidden/>
    <w:qFormat/>
    <w:uiPriority w:val="99"/>
    <w:rPr>
      <w:rFonts w:ascii="宋体"/>
      <w:kern w:val="2"/>
      <w:sz w:val="18"/>
      <w:szCs w:val="18"/>
    </w:rPr>
  </w:style>
  <w:style w:type="character" w:customStyle="1" w:styleId="19">
    <w:name w:val="脚注文本 Char"/>
    <w:link w:val="6"/>
    <w:qFormat/>
    <w:uiPriority w:val="99"/>
    <w:rPr>
      <w:rFonts w:eastAsia="仿宋_GB2312"/>
      <w:kern w:val="2"/>
      <w:sz w:val="18"/>
      <w:szCs w:val="18"/>
    </w:rPr>
  </w:style>
  <w:style w:type="paragraph" w:customStyle="1" w:styleId="20">
    <w:name w:val="default paragraph font Char"/>
    <w:basedOn w:val="1"/>
    <w:qFormat/>
    <w:uiPriority w:val="0"/>
    <w:pPr>
      <w:spacing w:line="240" w:lineRule="atLeast"/>
      <w:ind w:left="420" w:firstLine="420"/>
    </w:pPr>
    <w:rPr>
      <w:rFonts w:ascii="Times New Roman" w:hAnsi="Times New Roman"/>
      <w:color w:val="000000"/>
      <w:kern w:val="0"/>
      <w:szCs w:val="21"/>
    </w:rPr>
  </w:style>
  <w:style w:type="paragraph" w:styleId="21">
    <w:name w:val="No Spacing"/>
    <w:link w:val="22"/>
    <w:qFormat/>
    <w:uiPriority w:val="1"/>
    <w:rPr>
      <w:rFonts w:asciiTheme="minorHAnsi" w:hAnsiTheme="minorHAnsi" w:eastAsiaTheme="minorEastAsia" w:cstheme="minorBidi"/>
      <w:sz w:val="22"/>
      <w:szCs w:val="22"/>
      <w:lang w:val="en-US" w:eastAsia="zh-CN" w:bidi="ar-SA"/>
    </w:rPr>
  </w:style>
  <w:style w:type="character" w:customStyle="1" w:styleId="22">
    <w:name w:val="无间隔 Char"/>
    <w:basedOn w:val="10"/>
    <w:link w:val="21"/>
    <w:qFormat/>
    <w:uiPriority w:val="1"/>
    <w:rPr>
      <w:rFonts w:asciiTheme="minorHAnsi" w:hAnsiTheme="minorHAnsi" w:eastAsiaTheme="minorEastAsia" w:cstheme="minorBidi"/>
      <w:sz w:val="22"/>
      <w:szCs w:val="22"/>
    </w:rPr>
  </w:style>
  <w:style w:type="character" w:customStyle="1" w:styleId="23">
    <w:name w:val="search-kw2"/>
    <w:basedOn w:val="10"/>
    <w:qFormat/>
    <w:uiPriority w:val="0"/>
  </w:style>
  <w:style w:type="character" w:customStyle="1" w:styleId="24">
    <w:name w:val="lb-left"/>
    <w:basedOn w:val="10"/>
    <w:qFormat/>
    <w:uiPriority w:val="0"/>
  </w:style>
  <w:style w:type="character" w:customStyle="1" w:styleId="25">
    <w:name w:val="before3"/>
    <w:basedOn w:val="10"/>
    <w:qFormat/>
    <w:uiPriority w:val="0"/>
  </w:style>
  <w:style w:type="character" w:customStyle="1" w:styleId="26">
    <w:name w:val="tj"/>
    <w:basedOn w:val="10"/>
    <w:qFormat/>
    <w:uiPriority w:val="0"/>
    <w:rPr>
      <w:color w:val="FFFFFF"/>
      <w:sz w:val="21"/>
      <w:szCs w:val="21"/>
      <w:shd w:val="clear" w:fill="348CEC"/>
    </w:rPr>
  </w:style>
  <w:style w:type="character" w:customStyle="1" w:styleId="27">
    <w:name w:val="origin"/>
    <w:basedOn w:val="10"/>
    <w:qFormat/>
    <w:uiPriority w:val="0"/>
  </w:style>
  <w:style w:type="character" w:customStyle="1" w:styleId="28">
    <w:name w:val="lb-right"/>
    <w:basedOn w:val="10"/>
    <w:qFormat/>
    <w:uiPriority w:val="0"/>
  </w:style>
  <w:style w:type="character" w:customStyle="1" w:styleId="29">
    <w:name w:val="img_bg_cov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335" b="1" i="0" u="none" strike="noStrike" kern="1200" baseline="0">
                <a:solidFill>
                  <a:srgbClr val="000000"/>
                </a:solidFill>
                <a:latin typeface="仿宋" panose="02010609060101010101" charset="-122"/>
                <a:ea typeface="仿宋" panose="02010609060101010101" charset="-122"/>
                <a:cs typeface="仿宋" panose="02010609060101010101" charset="-122"/>
              </a:defRPr>
            </a:pPr>
            <a:r>
              <a:rPr altLang="en-US" sz="1335"/>
              <a:t>白城铁路运输</a:t>
            </a:r>
            <a:r>
              <a:rPr lang="zh-CN" altLang="en-US" sz="1335"/>
              <a:t>法院收结案情况对比图</a:t>
            </a:r>
            <a:endParaRPr lang="zh-CN" altLang="en-US" sz="1335"/>
          </a:p>
        </c:rich>
      </c:tx>
      <c:layout>
        <c:manualLayout>
          <c:xMode val="edge"/>
          <c:yMode val="edge"/>
          <c:x val="0.237004374453193"/>
          <c:y val="0.00155365995917177"/>
        </c:manualLayout>
      </c:layout>
      <c:overlay val="0"/>
      <c:spPr>
        <a:noFill/>
        <a:ln w="17627">
          <a:noFill/>
        </a:ln>
      </c:spPr>
    </c:title>
    <c:autoTitleDeleted val="0"/>
    <c:plotArea>
      <c:layout>
        <c:manualLayout>
          <c:layoutTarget val="inner"/>
          <c:xMode val="edge"/>
          <c:yMode val="edge"/>
          <c:x val="0.198087431693989"/>
          <c:y val="0.16046511627907"/>
          <c:w val="0.80191256830601"/>
          <c:h val="0.623255813953491"/>
        </c:manualLayout>
      </c:layout>
      <c:barChart>
        <c:barDir val="col"/>
        <c:grouping val="clustered"/>
        <c:varyColors val="0"/>
        <c:ser>
          <c:idx val="0"/>
          <c:order val="0"/>
          <c:tx>
            <c:strRef>
              <c:f>Sheet1!$A$2</c:f>
              <c:strCache>
                <c:ptCount val="1"/>
                <c:pt idx="0">
                  <c:v>2018年</c:v>
                </c:pt>
              </c:strCache>
            </c:strRef>
          </c:tx>
          <c:spPr>
            <a:solidFill>
              <a:srgbClr val="FF6600"/>
            </a:solidFill>
            <a:ln w="8814">
              <a:solidFill>
                <a:srgbClr val="000000"/>
              </a:solidFill>
              <a:prstDash val="solid"/>
            </a:ln>
          </c:spPr>
          <c:invertIfNegative val="0"/>
          <c:dLbls>
            <c:delete val="1"/>
          </c:dLbls>
          <c:cat>
            <c:strRef>
              <c:f>Sheet1!$B$1:$F$1</c:f>
              <c:strCache>
                <c:ptCount val="5"/>
                <c:pt idx="0">
                  <c:v>旧存</c:v>
                </c:pt>
                <c:pt idx="1">
                  <c:v>新收</c:v>
                </c:pt>
                <c:pt idx="2">
                  <c:v>未结</c:v>
                </c:pt>
                <c:pt idx="3">
                  <c:v>已结</c:v>
                </c:pt>
                <c:pt idx="4">
                  <c:v> 总受案</c:v>
                </c:pt>
              </c:strCache>
            </c:strRef>
          </c:cat>
          <c:val>
            <c:numRef>
              <c:f>Sheet1!$B$2:$F$2</c:f>
              <c:numCache>
                <c:formatCode>General</c:formatCode>
                <c:ptCount val="5"/>
                <c:pt idx="0">
                  <c:v>0</c:v>
                </c:pt>
                <c:pt idx="1">
                  <c:v>37</c:v>
                </c:pt>
                <c:pt idx="2">
                  <c:v>0</c:v>
                </c:pt>
                <c:pt idx="3">
                  <c:v>37</c:v>
                </c:pt>
                <c:pt idx="4">
                  <c:v>37</c:v>
                </c:pt>
              </c:numCache>
            </c:numRef>
          </c:val>
        </c:ser>
        <c:ser>
          <c:idx val="1"/>
          <c:order val="1"/>
          <c:tx>
            <c:strRef>
              <c:f>Sheet1!$A$3</c:f>
              <c:strCache>
                <c:ptCount val="1"/>
                <c:pt idx="0">
                  <c:v>2017年</c:v>
                </c:pt>
              </c:strCache>
            </c:strRef>
          </c:tx>
          <c:spPr>
            <a:solidFill>
              <a:srgbClr val="339966"/>
            </a:solidFill>
            <a:ln w="8814">
              <a:solidFill>
                <a:srgbClr val="FFFFFF"/>
              </a:solidFill>
              <a:prstDash val="solid"/>
            </a:ln>
          </c:spPr>
          <c:invertIfNegative val="1"/>
          <c:dLbls>
            <c:delete val="1"/>
          </c:dLbls>
          <c:cat>
            <c:strRef>
              <c:f>Sheet1!$B$1:$F$1</c:f>
              <c:strCache>
                <c:ptCount val="5"/>
                <c:pt idx="0">
                  <c:v>旧存</c:v>
                </c:pt>
                <c:pt idx="1">
                  <c:v>新收</c:v>
                </c:pt>
                <c:pt idx="2">
                  <c:v>未结</c:v>
                </c:pt>
                <c:pt idx="3">
                  <c:v>已结</c:v>
                </c:pt>
                <c:pt idx="4">
                  <c:v> 总受案</c:v>
                </c:pt>
              </c:strCache>
            </c:strRef>
          </c:cat>
          <c:val>
            <c:numRef>
              <c:f>Sheet1!$B$3:$F$3</c:f>
              <c:numCache>
                <c:formatCode>General</c:formatCode>
                <c:ptCount val="5"/>
                <c:pt idx="0">
                  <c:v>1</c:v>
                </c:pt>
                <c:pt idx="1">
                  <c:v>53</c:v>
                </c:pt>
                <c:pt idx="2">
                  <c:v>0</c:v>
                </c:pt>
                <c:pt idx="3">
                  <c:v>53</c:v>
                </c:pt>
                <c:pt idx="4">
                  <c:v>53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53853056"/>
        <c:axId val="253854848"/>
      </c:barChart>
      <c:catAx>
        <c:axId val="253853056"/>
        <c:scaling>
          <c:orientation val="minMax"/>
        </c:scaling>
        <c:delete val="0"/>
        <c:axPos val="b"/>
        <c:numFmt formatCode="General" sourceLinked="1"/>
        <c:majorTickMark val="in"/>
        <c:minorTickMark val="none"/>
        <c:tickLblPos val="low"/>
        <c:spPr>
          <a:ln w="2203" cap="flat" cmpd="sng" algn="ctr">
            <a:solidFill>
              <a:srgbClr val="000000"/>
            </a:solidFill>
            <a:prstDash val="solid"/>
            <a:round/>
          </a:ln>
        </c:spPr>
        <c:txPr>
          <a:bodyPr rot="0" spcFirstLastPara="0" vertOverflow="ellipsis" vert="horz" wrap="square" anchor="ctr" anchorCtr="1"/>
          <a:lstStyle/>
          <a:p>
            <a:pPr>
              <a:defRPr lang="zh-CN" sz="1180" b="0" i="0" u="none" strike="noStrike" kern="1200" baseline="0">
                <a:solidFill>
                  <a:srgbClr val="000000"/>
                </a:solidFill>
                <a:latin typeface="楷体_GB2312"/>
                <a:ea typeface="楷体_GB2312"/>
                <a:cs typeface="楷体_GB2312"/>
              </a:defRPr>
            </a:pPr>
          </a:p>
        </c:txPr>
        <c:crossAx val="253854848"/>
        <c:crosses val="autoZero"/>
        <c:auto val="1"/>
        <c:lblAlgn val="ctr"/>
        <c:lblOffset val="100"/>
        <c:tickLblSkip val="2"/>
        <c:noMultiLvlLbl val="0"/>
      </c:catAx>
      <c:valAx>
        <c:axId val="253854848"/>
        <c:scaling>
          <c:orientation val="minMax"/>
        </c:scaling>
        <c:delete val="0"/>
        <c:axPos val="l"/>
        <c:majorGridlines>
          <c:spPr>
            <a:ln w="2203" cap="flat" cmpd="sng" algn="ctr">
              <a:solidFill>
                <a:srgbClr val="000000"/>
              </a:solidFill>
              <a:prstDash val="solid"/>
              <a:round/>
            </a:ln>
          </c:spPr>
        </c:majorGridlines>
        <c:numFmt formatCode="General" sourceLinked="1"/>
        <c:majorTickMark val="in"/>
        <c:minorTickMark val="none"/>
        <c:tickLblPos val="nextTo"/>
        <c:spPr>
          <a:ln w="2203" cap="flat" cmpd="sng" algn="ctr">
            <a:solidFill>
              <a:srgbClr val="000000"/>
            </a:solidFill>
            <a:prstDash val="solid"/>
            <a:round/>
          </a:ln>
        </c:spPr>
        <c:txPr>
          <a:bodyPr rot="0" spcFirstLastPara="0" vertOverflow="ellipsis" vert="horz" wrap="square" anchor="ctr" anchorCtr="1"/>
          <a:lstStyle/>
          <a:p>
            <a:pPr>
              <a:defRPr lang="zh-CN" sz="950" b="0" i="0" u="none" strike="noStrike" kern="1200" baseline="0">
                <a:solidFill>
                  <a:srgbClr val="000000"/>
                </a:solidFill>
                <a:latin typeface="仿宋_GB2312" panose="02010609030101010101" pitchFamily="3" charset="-122"/>
                <a:ea typeface="仿宋_GB2312" panose="02010609030101010101" pitchFamily="3" charset="-122"/>
                <a:cs typeface="仿宋" panose="02010609060101010101" charset="-122"/>
              </a:defRPr>
            </a:pPr>
          </a:p>
        </c:txPr>
        <c:crossAx val="253853056"/>
        <c:crosses val="autoZero"/>
        <c:crossBetween val="between"/>
      </c:valAx>
      <c:dTable>
        <c:showHorzBorder val="1"/>
        <c:showVertBorder val="1"/>
        <c:showOutline val="1"/>
        <c:showKeys val="1"/>
        <c:spPr>
          <a:ln w="8814" cap="flat" cmpd="sng" algn="ctr">
            <a:solidFill>
              <a:srgbClr val="000000"/>
            </a:solidFill>
            <a:prstDash val="solid"/>
            <a:round/>
          </a:ln>
        </c:spPr>
        <c:txPr>
          <a:bodyPr rot="0" spcFirstLastPara="0" vertOverflow="ellipsis" vert="horz" wrap="square" anchor="ctr" anchorCtr="1"/>
          <a:lstStyle/>
          <a:p>
            <a:pPr>
              <a:defRPr lang="zh-CN" sz="1000" b="0" i="0" u="none" strike="noStrike" kern="1200" baseline="0">
                <a:solidFill>
                  <a:srgbClr val="000000"/>
                </a:solidFill>
                <a:latin typeface="仿宋_GB2312" panose="02010609030101010101" pitchFamily="3" charset="-122"/>
                <a:ea typeface="仿宋_GB2312" panose="02010609030101010101" pitchFamily="3" charset="-122"/>
                <a:cs typeface="仿宋" panose="02010609060101010101" charset="-122"/>
              </a:defRPr>
            </a:pPr>
          </a:p>
        </c:txPr>
      </c:dTable>
      <c:spPr>
        <a:noFill/>
        <a:ln w="25400">
          <a:noFill/>
        </a:ln>
        <a:effectLst/>
      </c:spPr>
    </c:plotArea>
    <c:plotVisOnly val="1"/>
    <c:dispBlanksAs val="gap"/>
    <c:showDLblsOverMax val="0"/>
  </c:chart>
  <c:spPr>
    <a:noFill/>
    <a:ln w="9525" cap="flat" cmpd="sng" algn="ctr">
      <a:noFill/>
      <a:prstDash val="solid"/>
      <a:round/>
    </a:ln>
  </c:spPr>
  <c:txPr>
    <a:bodyPr/>
    <a:lstStyle/>
    <a:p>
      <a:pPr>
        <a:defRPr lang="zh-CN" sz="1180" b="0" i="0" u="none" strike="noStrike" baseline="0">
          <a:solidFill>
            <a:srgbClr val="000000"/>
          </a:solidFill>
          <a:latin typeface="楷体_GB2312"/>
          <a:ea typeface="楷体_GB2312"/>
          <a:cs typeface="楷体_GB231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18年刑事案件新收案件数</c:v>
                </c:pt>
              </c:strCache>
            </c:strRef>
          </c:tx>
          <c:dLbls>
            <c:delete val="1"/>
          </c:dLbls>
          <c:cat>
            <c:strRef>
              <c:f>Sheet1!$A$2:$A$13</c:f>
              <c:strCache>
                <c:ptCount val="12"/>
                <c:pt idx="0">
                  <c:v>1月份</c:v>
                </c:pt>
                <c:pt idx="1">
                  <c:v>2月份</c:v>
                </c:pt>
                <c:pt idx="2">
                  <c:v>3月份</c:v>
                </c:pt>
                <c:pt idx="3">
                  <c:v>4月份</c:v>
                </c:pt>
                <c:pt idx="4">
                  <c:v>5月份</c:v>
                </c:pt>
                <c:pt idx="5">
                  <c:v>6月份</c:v>
                </c:pt>
                <c:pt idx="6">
                  <c:v>7月份</c:v>
                </c:pt>
                <c:pt idx="7">
                  <c:v>8月份</c:v>
                </c:pt>
                <c:pt idx="8">
                  <c:v>9月份</c:v>
                </c:pt>
                <c:pt idx="9">
                  <c:v>10月份</c:v>
                </c:pt>
                <c:pt idx="10">
                  <c:v>11月份</c:v>
                </c:pt>
                <c:pt idx="11">
                  <c:v>12月份</c:v>
                </c:pt>
              </c:strCache>
            </c:strRef>
          </c:cat>
          <c:val>
            <c:numRef>
              <c:f>Sheet1!$B$2:$B$13</c:f>
              <c:numCache>
                <c:formatCode>General</c:formatCode>
                <c:ptCount val="12"/>
                <c:pt idx="0">
                  <c:v>0</c:v>
                </c:pt>
                <c:pt idx="1">
                  <c:v>1</c:v>
                </c:pt>
                <c:pt idx="2">
                  <c:v>2</c:v>
                </c:pt>
                <c:pt idx="3">
                  <c:v>0</c:v>
                </c:pt>
                <c:pt idx="4">
                  <c:v>2</c:v>
                </c:pt>
                <c:pt idx="5">
                  <c:v>2</c:v>
                </c:pt>
                <c:pt idx="6">
                  <c:v>2</c:v>
                </c:pt>
                <c:pt idx="7">
                  <c:v>0</c:v>
                </c:pt>
                <c:pt idx="8">
                  <c:v>0</c:v>
                </c:pt>
                <c:pt idx="9">
                  <c:v>0</c:v>
                </c:pt>
                <c:pt idx="10">
                  <c:v>1</c:v>
                </c:pt>
                <c:pt idx="11">
                  <c:v>0</c:v>
                </c:pt>
              </c:numCache>
            </c:numRef>
          </c:val>
          <c:smooth val="0"/>
        </c:ser>
        <c:ser>
          <c:idx val="1"/>
          <c:order val="1"/>
          <c:tx>
            <c:strRef>
              <c:f>Sheet1!$C$1</c:f>
              <c:strCache>
                <c:ptCount val="1"/>
                <c:pt idx="0">
                  <c:v>17年刑事案件新收案件数</c:v>
                </c:pt>
              </c:strCache>
            </c:strRef>
          </c:tx>
          <c:dLbls>
            <c:delete val="1"/>
          </c:dLbls>
          <c:cat>
            <c:strRef>
              <c:f>Sheet1!$A$2:$A$13</c:f>
              <c:strCache>
                <c:ptCount val="12"/>
                <c:pt idx="0">
                  <c:v>1月份</c:v>
                </c:pt>
                <c:pt idx="1">
                  <c:v>2月份</c:v>
                </c:pt>
                <c:pt idx="2">
                  <c:v>3月份</c:v>
                </c:pt>
                <c:pt idx="3">
                  <c:v>4月份</c:v>
                </c:pt>
                <c:pt idx="4">
                  <c:v>5月份</c:v>
                </c:pt>
                <c:pt idx="5">
                  <c:v>6月份</c:v>
                </c:pt>
                <c:pt idx="6">
                  <c:v>7月份</c:v>
                </c:pt>
                <c:pt idx="7">
                  <c:v>8月份</c:v>
                </c:pt>
                <c:pt idx="8">
                  <c:v>9月份</c:v>
                </c:pt>
                <c:pt idx="9">
                  <c:v>10月份</c:v>
                </c:pt>
                <c:pt idx="10">
                  <c:v>11月份</c:v>
                </c:pt>
                <c:pt idx="11">
                  <c:v>12月份</c:v>
                </c:pt>
              </c:strCache>
            </c:strRef>
          </c:cat>
          <c:val>
            <c:numRef>
              <c:f>Sheet1!$C$2:$C$13</c:f>
              <c:numCache>
                <c:formatCode>General</c:formatCode>
                <c:ptCount val="12"/>
                <c:pt idx="0">
                  <c:v>1</c:v>
                </c:pt>
                <c:pt idx="1">
                  <c:v>2</c:v>
                </c:pt>
                <c:pt idx="2">
                  <c:v>3</c:v>
                </c:pt>
                <c:pt idx="3">
                  <c:v>0</c:v>
                </c:pt>
                <c:pt idx="4">
                  <c:v>2</c:v>
                </c:pt>
                <c:pt idx="5">
                  <c:v>1</c:v>
                </c:pt>
                <c:pt idx="6">
                  <c:v>2</c:v>
                </c:pt>
                <c:pt idx="7">
                  <c:v>1</c:v>
                </c:pt>
                <c:pt idx="8">
                  <c:v>1</c:v>
                </c:pt>
                <c:pt idx="9">
                  <c:v>2</c:v>
                </c:pt>
                <c:pt idx="10">
                  <c:v>1</c:v>
                </c:pt>
                <c:pt idx="11">
                  <c:v>0</c:v>
                </c:pt>
              </c:numCache>
            </c:numRef>
          </c:val>
          <c:smooth val="0"/>
        </c:ser>
        <c:dLbls>
          <c:showLegendKey val="0"/>
          <c:showVal val="0"/>
          <c:showCatName val="0"/>
          <c:showSerName val="0"/>
          <c:showPercent val="0"/>
          <c:showBubbleSize val="0"/>
        </c:dLbls>
        <c:marker val="1"/>
        <c:smooth val="0"/>
        <c:axId val="253881728"/>
        <c:axId val="253883520"/>
      </c:lineChart>
      <c:catAx>
        <c:axId val="25388172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3883520"/>
        <c:crosses val="autoZero"/>
        <c:auto val="1"/>
        <c:lblAlgn val="ctr"/>
        <c:lblOffset val="100"/>
        <c:noMultiLvlLbl val="0"/>
      </c:catAx>
      <c:valAx>
        <c:axId val="2538835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38817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2018年1-12月份民事案件收案情况</c:v>
                </c:pt>
              </c:strCache>
            </c:strRef>
          </c:tx>
          <c:dLbls>
            <c:delete val="1"/>
          </c:dLbls>
          <c:cat>
            <c:strRef>
              <c:f>Sheet1!$A$2:$A$13</c:f>
              <c:strCache>
                <c:ptCount val="12"/>
                <c:pt idx="0">
                  <c:v>1月份</c:v>
                </c:pt>
                <c:pt idx="1">
                  <c:v>2月份</c:v>
                </c:pt>
                <c:pt idx="2">
                  <c:v>3月份</c:v>
                </c:pt>
                <c:pt idx="3">
                  <c:v>4月份</c:v>
                </c:pt>
                <c:pt idx="4">
                  <c:v>5月份</c:v>
                </c:pt>
                <c:pt idx="5">
                  <c:v>6月份</c:v>
                </c:pt>
                <c:pt idx="6">
                  <c:v>7月份</c:v>
                </c:pt>
                <c:pt idx="7">
                  <c:v>8月份</c:v>
                </c:pt>
                <c:pt idx="8">
                  <c:v>9月份</c:v>
                </c:pt>
                <c:pt idx="9">
                  <c:v>10月份</c:v>
                </c:pt>
                <c:pt idx="10">
                  <c:v>11月份</c:v>
                </c:pt>
                <c:pt idx="11">
                  <c:v>12月份</c:v>
                </c:pt>
              </c:strCache>
            </c:strRef>
          </c:cat>
          <c:val>
            <c:numRef>
              <c:f>Sheet1!$B$2:$B$13</c:f>
              <c:numCache>
                <c:formatCode>General</c:formatCode>
                <c:ptCount val="12"/>
                <c:pt idx="0">
                  <c:v>3</c:v>
                </c:pt>
                <c:pt idx="1">
                  <c:v>0</c:v>
                </c:pt>
                <c:pt idx="2">
                  <c:v>3</c:v>
                </c:pt>
                <c:pt idx="3">
                  <c:v>3</c:v>
                </c:pt>
                <c:pt idx="4">
                  <c:v>1</c:v>
                </c:pt>
                <c:pt idx="5">
                  <c:v>2</c:v>
                </c:pt>
                <c:pt idx="6">
                  <c:v>3</c:v>
                </c:pt>
                <c:pt idx="7">
                  <c:v>0</c:v>
                </c:pt>
                <c:pt idx="8">
                  <c:v>0</c:v>
                </c:pt>
                <c:pt idx="9">
                  <c:v>0</c:v>
                </c:pt>
                <c:pt idx="10">
                  <c:v>0</c:v>
                </c:pt>
                <c:pt idx="11">
                  <c:v>1</c:v>
                </c:pt>
              </c:numCache>
            </c:numRef>
          </c:val>
          <c:smooth val="0"/>
        </c:ser>
        <c:ser>
          <c:idx val="1"/>
          <c:order val="1"/>
          <c:tx>
            <c:strRef>
              <c:f>Sheet1!$C$1</c:f>
              <c:strCache>
                <c:ptCount val="1"/>
                <c:pt idx="0">
                  <c:v>2017年1-12月份民事案件收案情况</c:v>
                </c:pt>
              </c:strCache>
            </c:strRef>
          </c:tx>
          <c:dLbls>
            <c:delete val="1"/>
          </c:dLbls>
          <c:cat>
            <c:strRef>
              <c:f>Sheet1!$A$2:$A$13</c:f>
              <c:strCache>
                <c:ptCount val="12"/>
                <c:pt idx="0">
                  <c:v>1月份</c:v>
                </c:pt>
                <c:pt idx="1">
                  <c:v>2月份</c:v>
                </c:pt>
                <c:pt idx="2">
                  <c:v>3月份</c:v>
                </c:pt>
                <c:pt idx="3">
                  <c:v>4月份</c:v>
                </c:pt>
                <c:pt idx="4">
                  <c:v>5月份</c:v>
                </c:pt>
                <c:pt idx="5">
                  <c:v>6月份</c:v>
                </c:pt>
                <c:pt idx="6">
                  <c:v>7月份</c:v>
                </c:pt>
                <c:pt idx="7">
                  <c:v>8月份</c:v>
                </c:pt>
                <c:pt idx="8">
                  <c:v>9月份</c:v>
                </c:pt>
                <c:pt idx="9">
                  <c:v>10月份</c:v>
                </c:pt>
                <c:pt idx="10">
                  <c:v>11月份</c:v>
                </c:pt>
                <c:pt idx="11">
                  <c:v>12月份</c:v>
                </c:pt>
              </c:strCache>
            </c:strRef>
          </c:cat>
          <c:val>
            <c:numRef>
              <c:f>Sheet1!$C$2:$C$13</c:f>
              <c:numCache>
                <c:formatCode>General</c:formatCode>
                <c:ptCount val="12"/>
                <c:pt idx="0">
                  <c:v>0</c:v>
                </c:pt>
                <c:pt idx="1">
                  <c:v>0</c:v>
                </c:pt>
                <c:pt idx="2">
                  <c:v>3</c:v>
                </c:pt>
                <c:pt idx="3">
                  <c:v>2</c:v>
                </c:pt>
                <c:pt idx="4">
                  <c:v>1</c:v>
                </c:pt>
                <c:pt idx="5">
                  <c:v>0</c:v>
                </c:pt>
                <c:pt idx="6">
                  <c:v>2</c:v>
                </c:pt>
                <c:pt idx="7">
                  <c:v>1</c:v>
                </c:pt>
                <c:pt idx="8">
                  <c:v>3</c:v>
                </c:pt>
                <c:pt idx="9">
                  <c:v>1</c:v>
                </c:pt>
                <c:pt idx="10">
                  <c:v>1</c:v>
                </c:pt>
                <c:pt idx="11">
                  <c:v>0</c:v>
                </c:pt>
              </c:numCache>
            </c:numRef>
          </c:val>
          <c:smooth val="0"/>
        </c:ser>
        <c:dLbls>
          <c:showLegendKey val="0"/>
          <c:showVal val="0"/>
          <c:showCatName val="0"/>
          <c:showSerName val="0"/>
          <c:showPercent val="0"/>
          <c:showBubbleSize val="0"/>
        </c:dLbls>
        <c:marker val="1"/>
        <c:smooth val="0"/>
        <c:axId val="254080512"/>
        <c:axId val="254082048"/>
      </c:lineChart>
      <c:catAx>
        <c:axId val="25408051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4082048"/>
        <c:crosses val="autoZero"/>
        <c:auto val="1"/>
        <c:lblAlgn val="ctr"/>
        <c:lblOffset val="100"/>
        <c:noMultiLvlLbl val="0"/>
      </c:catAx>
      <c:valAx>
        <c:axId val="2540820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408051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B1B317-D6B1-451C-AD39-90071D6FB820}">
  <ds:schemaRefs/>
</ds:datastoreItem>
</file>

<file path=docProps/app.xml><?xml version="1.0" encoding="utf-8"?>
<Properties xmlns="http://schemas.openxmlformats.org/officeDocument/2006/extended-properties" xmlns:vt="http://schemas.openxmlformats.org/officeDocument/2006/docPropsVTypes">
  <Template>第二季度审判态势</Template>
  <Company>China</Company>
  <Pages>13</Pages>
  <Words>925</Words>
  <Characters>5273</Characters>
  <Lines>43</Lines>
  <Paragraphs>12</Paragraphs>
  <TotalTime>12</TotalTime>
  <ScaleCrop>false</ScaleCrop>
  <LinksUpToDate>false</LinksUpToDate>
  <CharactersWithSpaces>6186</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2017-07-12T12:49:00Z</dcterms:created>
  <dc:creator>ctzyx</dc:creator>
  <cp:lastModifiedBy>梁晶</cp:lastModifiedBy>
  <cp:lastPrinted>2018-04-04T02:51:00Z</cp:lastPrinted>
  <dcterms:modified xsi:type="dcterms:W3CDTF">2019-07-02T05:43:24Z</dcterms:modified>
  <dc:subject>2018年第四季度审判态势分析</dc:subject>
  <dc:title>白城铁路运输法院</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